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83" w:rsidRDefault="00E05F83" w:rsidP="00076160">
      <w:pPr>
        <w:jc w:val="center"/>
        <w:rPr>
          <w:b/>
          <w:sz w:val="22"/>
          <w:szCs w:val="22"/>
        </w:rPr>
      </w:pPr>
      <w:bookmarkStart w:id="0" w:name="_GoBack"/>
      <w:bookmarkEnd w:id="0"/>
    </w:p>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E05F83">
        <w:rPr>
          <w:rFonts w:ascii="Tahoma" w:hAnsi="Tahoma" w:cs="Tahoma"/>
          <w:b/>
          <w:sz w:val="20"/>
          <w:szCs w:val="20"/>
          <w:u w:val="single"/>
        </w:rPr>
        <w:t xml:space="preserve">Student Learning Outcomes Committee </w:t>
      </w:r>
    </w:p>
    <w:p w:rsidR="00076160" w:rsidRDefault="00A914C5" w:rsidP="00076160">
      <w:pPr>
        <w:jc w:val="center"/>
        <w:rPr>
          <w:rFonts w:ascii="Tahoma" w:hAnsi="Tahoma" w:cs="Tahoma"/>
          <w:b/>
          <w:sz w:val="20"/>
          <w:szCs w:val="20"/>
        </w:rPr>
      </w:pPr>
      <w:r>
        <w:rPr>
          <w:rFonts w:ascii="Tahoma" w:hAnsi="Tahoma" w:cs="Tahoma"/>
          <w:b/>
          <w:sz w:val="20"/>
          <w:szCs w:val="20"/>
        </w:rPr>
        <w:t>Tuesday</w:t>
      </w:r>
      <w:r w:rsidR="006E29CC">
        <w:rPr>
          <w:rFonts w:ascii="Tahoma" w:hAnsi="Tahoma" w:cs="Tahoma"/>
          <w:b/>
          <w:sz w:val="20"/>
          <w:szCs w:val="20"/>
        </w:rPr>
        <w:t xml:space="preserve">, </w:t>
      </w:r>
      <w:r>
        <w:rPr>
          <w:rFonts w:ascii="Tahoma" w:hAnsi="Tahoma" w:cs="Tahoma"/>
          <w:b/>
          <w:sz w:val="20"/>
          <w:szCs w:val="20"/>
        </w:rPr>
        <w:t>October 8th</w:t>
      </w:r>
      <w:r w:rsidR="006E29CC">
        <w:rPr>
          <w:rFonts w:ascii="Tahoma" w:hAnsi="Tahoma" w:cs="Tahoma"/>
          <w:b/>
          <w:sz w:val="20"/>
          <w:szCs w:val="20"/>
        </w:rPr>
        <w:t>, 2013</w:t>
      </w:r>
    </w:p>
    <w:p w:rsidR="006E29CC" w:rsidRDefault="00A914C5" w:rsidP="00076160">
      <w:pPr>
        <w:jc w:val="center"/>
        <w:rPr>
          <w:rFonts w:ascii="Tahoma" w:hAnsi="Tahoma" w:cs="Tahoma"/>
          <w:b/>
          <w:sz w:val="20"/>
          <w:szCs w:val="20"/>
        </w:rPr>
      </w:pPr>
      <w:r>
        <w:rPr>
          <w:rFonts w:ascii="Tahoma" w:hAnsi="Tahoma" w:cs="Tahoma"/>
          <w:b/>
          <w:sz w:val="20"/>
          <w:szCs w:val="20"/>
        </w:rPr>
        <w:t>3:00-4:30pm</w:t>
      </w:r>
    </w:p>
    <w:p w:rsidR="006E29CC" w:rsidRDefault="00A914C5" w:rsidP="00076160">
      <w:pPr>
        <w:jc w:val="center"/>
        <w:rPr>
          <w:rFonts w:ascii="Tahoma" w:hAnsi="Tahoma" w:cs="Tahoma"/>
          <w:b/>
          <w:sz w:val="20"/>
          <w:szCs w:val="20"/>
        </w:rPr>
      </w:pPr>
      <w:r>
        <w:rPr>
          <w:rFonts w:ascii="Tahoma" w:hAnsi="Tahoma" w:cs="Tahoma"/>
          <w:b/>
          <w:sz w:val="20"/>
          <w:szCs w:val="20"/>
        </w:rPr>
        <w:t>MCW-312</w:t>
      </w:r>
    </w:p>
    <w:p w:rsidR="00076160" w:rsidRPr="00A039C9" w:rsidRDefault="00076160" w:rsidP="00076160">
      <w:pPr>
        <w:jc w:val="center"/>
        <w:rPr>
          <w:rFonts w:ascii="Tahoma" w:hAnsi="Tahoma" w:cs="Tahoma"/>
          <w:sz w:val="22"/>
          <w:szCs w:val="22"/>
        </w:rPr>
      </w:pPr>
    </w:p>
    <w:p w:rsidR="006C2BDC" w:rsidRDefault="00076160" w:rsidP="00076160">
      <w:pPr>
        <w:rPr>
          <w:rFonts w:ascii="Tahoma" w:hAnsi="Tahoma" w:cs="Tahoma"/>
          <w:sz w:val="20"/>
          <w:szCs w:val="20"/>
        </w:rPr>
      </w:pPr>
      <w:r w:rsidRPr="00A039C9">
        <w:rPr>
          <w:rFonts w:ascii="Tahoma" w:hAnsi="Tahoma" w:cs="Tahoma"/>
          <w:b/>
          <w:sz w:val="20"/>
          <w:szCs w:val="20"/>
        </w:rPr>
        <w:t>Present:</w:t>
      </w:r>
      <w:r w:rsidR="0036702C">
        <w:rPr>
          <w:rFonts w:ascii="Tahoma" w:hAnsi="Tahoma" w:cs="Tahoma"/>
          <w:b/>
          <w:sz w:val="20"/>
          <w:szCs w:val="20"/>
        </w:rPr>
        <w:t xml:space="preserve"> </w:t>
      </w:r>
      <w:r w:rsidR="0036702C" w:rsidRPr="00EF6AC6">
        <w:rPr>
          <w:rFonts w:ascii="Tahoma" w:hAnsi="Tahoma" w:cs="Tahoma"/>
          <w:sz w:val="20"/>
          <w:szCs w:val="20"/>
        </w:rPr>
        <w:t>Debbie Newcomb, Andrea Horigan, Kathy Scott, Sandy Hajas, Ty Gardner, Susan Bricker, Scott Corbett, Claudia Peter, William Hart, Jaclyn Walker, Corey Wendt, Philip Clinton, Chelsea Guillermo Wann</w:t>
      </w:r>
      <w:r w:rsidR="007D5B19">
        <w:rPr>
          <w:rFonts w:ascii="Tahoma" w:hAnsi="Tahoma" w:cs="Tahoma"/>
          <w:sz w:val="20"/>
          <w:szCs w:val="20"/>
        </w:rPr>
        <w:t>, Audrey Edwards</w:t>
      </w:r>
      <w:r w:rsidRPr="00EF6AC6">
        <w:rPr>
          <w:rFonts w:ascii="Tahoma" w:hAnsi="Tahoma" w:cs="Tahoma"/>
          <w:sz w:val="20"/>
          <w:szCs w:val="20"/>
        </w:rPr>
        <w:tab/>
      </w:r>
    </w:p>
    <w:p w:rsidR="006C2BDC" w:rsidRDefault="006C2BDC" w:rsidP="00076160">
      <w:pPr>
        <w:rPr>
          <w:rFonts w:ascii="Tahoma" w:hAnsi="Tahoma" w:cs="Tahoma"/>
          <w:sz w:val="20"/>
          <w:szCs w:val="20"/>
        </w:rPr>
      </w:pPr>
    </w:p>
    <w:p w:rsidR="00C65512" w:rsidRPr="00EF6AC6" w:rsidRDefault="006C2BDC" w:rsidP="00076160">
      <w:pPr>
        <w:rPr>
          <w:rFonts w:ascii="Tahoma" w:hAnsi="Tahoma" w:cs="Tahoma"/>
          <w:sz w:val="20"/>
          <w:szCs w:val="20"/>
        </w:rPr>
      </w:pPr>
      <w:r w:rsidRPr="006C2BDC">
        <w:rPr>
          <w:rFonts w:ascii="Tahoma" w:hAnsi="Tahoma" w:cs="Tahoma"/>
          <w:b/>
          <w:sz w:val="20"/>
          <w:szCs w:val="20"/>
        </w:rPr>
        <w:t>Absent:</w:t>
      </w:r>
      <w:r w:rsidR="00EF6AC6">
        <w:rPr>
          <w:rFonts w:ascii="Tahoma" w:hAnsi="Tahoma" w:cs="Tahoma"/>
          <w:b/>
          <w:sz w:val="20"/>
          <w:szCs w:val="20"/>
        </w:rPr>
        <w:t xml:space="preserve"> </w:t>
      </w:r>
      <w:r w:rsidR="00EF6AC6" w:rsidRPr="00EF6AC6">
        <w:rPr>
          <w:rFonts w:ascii="Tahoma" w:hAnsi="Tahoma" w:cs="Tahoma"/>
          <w:sz w:val="20"/>
          <w:szCs w:val="20"/>
        </w:rPr>
        <w:t>Lydia Matthews Morales, Jeanine Bundy, Ned</w:t>
      </w:r>
      <w:r w:rsidR="00EF6AC6" w:rsidRPr="00EF6AC6">
        <w:rPr>
          <w:rFonts w:ascii="Tahoma" w:hAnsi="Tahoma" w:cs="Tahoma"/>
          <w:b/>
          <w:sz w:val="20"/>
          <w:szCs w:val="20"/>
        </w:rPr>
        <w:t xml:space="preserve"> </w:t>
      </w:r>
      <w:r w:rsidR="00EF6AC6" w:rsidRPr="00EF6AC6">
        <w:rPr>
          <w:rFonts w:ascii="Tahoma" w:hAnsi="Tahoma" w:cs="Tahoma"/>
          <w:sz w:val="20"/>
          <w:szCs w:val="20"/>
        </w:rPr>
        <w:t>Mircetic</w:t>
      </w:r>
    </w:p>
    <w:p w:rsidR="00C65512" w:rsidRPr="00A039C9" w:rsidRDefault="00C65512" w:rsidP="00076160">
      <w:pPr>
        <w:rPr>
          <w:rFonts w:ascii="Tahoma" w:hAnsi="Tahoma" w:cs="Tahoma"/>
          <w:b/>
          <w:sz w:val="20"/>
          <w:szCs w:val="20"/>
        </w:rPr>
      </w:pP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00DF4271" w:rsidRPr="0036702C">
        <w:rPr>
          <w:rFonts w:ascii="Tahoma" w:hAnsi="Tahoma" w:cs="Tahoma"/>
          <w:sz w:val="20"/>
          <w:szCs w:val="20"/>
        </w:rPr>
        <w:t>Kathy Scott</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143"/>
        <w:gridCol w:w="4950"/>
        <w:gridCol w:w="2471"/>
        <w:gridCol w:w="2119"/>
        <w:gridCol w:w="1603"/>
      </w:tblGrid>
      <w:tr w:rsidR="00C65512" w:rsidRPr="00211F83" w:rsidTr="005E475B">
        <w:trPr>
          <w:trHeight w:val="720"/>
          <w:tblCellSpacing w:w="20" w:type="dxa"/>
        </w:trPr>
        <w:tc>
          <w:tcPr>
            <w:tcW w:w="2083"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910"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43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2079"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543"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5E475B">
        <w:trPr>
          <w:trHeight w:val="720"/>
          <w:tblCellSpacing w:w="20" w:type="dxa"/>
        </w:trPr>
        <w:tc>
          <w:tcPr>
            <w:tcW w:w="2083" w:type="dxa"/>
            <w:shd w:val="clear" w:color="auto" w:fill="auto"/>
          </w:tcPr>
          <w:p w:rsidR="00C65512" w:rsidRPr="00391424" w:rsidRDefault="00391424" w:rsidP="00391424">
            <w:pPr>
              <w:pStyle w:val="ListParagraph"/>
              <w:numPr>
                <w:ilvl w:val="0"/>
                <w:numId w:val="8"/>
              </w:numPr>
              <w:rPr>
                <w:rFonts w:ascii="Tahoma" w:hAnsi="Tahoma" w:cs="Tahoma"/>
                <w:sz w:val="20"/>
                <w:szCs w:val="20"/>
              </w:rPr>
            </w:pPr>
            <w:r>
              <w:rPr>
                <w:rFonts w:ascii="Tahoma" w:hAnsi="Tahoma" w:cs="Tahoma"/>
                <w:sz w:val="20"/>
                <w:szCs w:val="20"/>
              </w:rPr>
              <w:t>Called to order</w:t>
            </w:r>
          </w:p>
        </w:tc>
        <w:tc>
          <w:tcPr>
            <w:tcW w:w="4910" w:type="dxa"/>
            <w:shd w:val="clear" w:color="auto" w:fill="auto"/>
          </w:tcPr>
          <w:p w:rsidR="00FC6814" w:rsidRPr="00211F83" w:rsidRDefault="00391424" w:rsidP="006D62DB">
            <w:pPr>
              <w:rPr>
                <w:rFonts w:ascii="Tahoma" w:hAnsi="Tahoma" w:cs="Tahoma"/>
                <w:sz w:val="20"/>
                <w:szCs w:val="20"/>
              </w:rPr>
            </w:pPr>
            <w:r>
              <w:rPr>
                <w:rFonts w:ascii="Tahoma" w:hAnsi="Tahoma" w:cs="Tahoma"/>
                <w:sz w:val="20"/>
                <w:szCs w:val="20"/>
              </w:rPr>
              <w:t>The meeting was called to order at 3:04pm.</w:t>
            </w: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C65512" w:rsidRPr="00211F83" w:rsidTr="005E475B">
        <w:trPr>
          <w:trHeight w:val="720"/>
          <w:tblCellSpacing w:w="20" w:type="dxa"/>
        </w:trPr>
        <w:tc>
          <w:tcPr>
            <w:tcW w:w="2083" w:type="dxa"/>
            <w:shd w:val="clear" w:color="auto" w:fill="auto"/>
          </w:tcPr>
          <w:p w:rsidR="00C65512" w:rsidRPr="005E475B" w:rsidRDefault="00391424" w:rsidP="00391424">
            <w:pPr>
              <w:pStyle w:val="ListParagraph"/>
              <w:numPr>
                <w:ilvl w:val="0"/>
                <w:numId w:val="8"/>
              </w:numPr>
              <w:rPr>
                <w:rFonts w:ascii="Tahoma" w:hAnsi="Tahoma" w:cs="Tahoma"/>
                <w:sz w:val="20"/>
                <w:szCs w:val="20"/>
              </w:rPr>
            </w:pPr>
            <w:r>
              <w:rPr>
                <w:rFonts w:ascii="Tahoma" w:hAnsi="Tahoma" w:cs="Tahoma"/>
                <w:sz w:val="20"/>
                <w:szCs w:val="20"/>
              </w:rPr>
              <w:t>Public Comments</w:t>
            </w:r>
          </w:p>
        </w:tc>
        <w:tc>
          <w:tcPr>
            <w:tcW w:w="4910" w:type="dxa"/>
            <w:shd w:val="clear" w:color="auto" w:fill="auto"/>
          </w:tcPr>
          <w:p w:rsidR="00C65512" w:rsidRPr="00211F83" w:rsidRDefault="00391424" w:rsidP="00076160">
            <w:pPr>
              <w:rPr>
                <w:rFonts w:ascii="Tahoma" w:hAnsi="Tahoma" w:cs="Tahoma"/>
                <w:sz w:val="20"/>
                <w:szCs w:val="20"/>
              </w:rPr>
            </w:pPr>
            <w:r>
              <w:rPr>
                <w:rFonts w:ascii="Tahoma" w:hAnsi="Tahoma" w:cs="Tahoma"/>
                <w:sz w:val="20"/>
                <w:szCs w:val="20"/>
              </w:rPr>
              <w:t>None</w:t>
            </w: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391424" w:rsidRPr="00211F83" w:rsidTr="00391424">
        <w:trPr>
          <w:trHeight w:val="487"/>
          <w:tblCellSpacing w:w="20" w:type="dxa"/>
        </w:trPr>
        <w:tc>
          <w:tcPr>
            <w:tcW w:w="13206" w:type="dxa"/>
            <w:gridSpan w:val="5"/>
            <w:shd w:val="clear" w:color="auto" w:fill="auto"/>
          </w:tcPr>
          <w:p w:rsidR="00391424" w:rsidRPr="00391424" w:rsidRDefault="00391424" w:rsidP="00391424">
            <w:pPr>
              <w:pStyle w:val="ListParagraph"/>
              <w:numPr>
                <w:ilvl w:val="0"/>
                <w:numId w:val="8"/>
              </w:numPr>
              <w:rPr>
                <w:rFonts w:ascii="Tahoma" w:hAnsi="Tahoma" w:cs="Tahoma"/>
                <w:sz w:val="20"/>
                <w:szCs w:val="20"/>
              </w:rPr>
            </w:pPr>
            <w:r w:rsidRPr="00391424">
              <w:rPr>
                <w:rFonts w:ascii="Tahoma" w:hAnsi="Tahoma" w:cs="Tahoma"/>
                <w:sz w:val="20"/>
                <w:szCs w:val="20"/>
              </w:rPr>
              <w:t>Announcements/Information Items</w:t>
            </w:r>
          </w:p>
        </w:tc>
      </w:tr>
      <w:tr w:rsidR="00C65512" w:rsidRPr="00211F83" w:rsidTr="005E475B">
        <w:trPr>
          <w:trHeight w:val="720"/>
          <w:tblCellSpacing w:w="20" w:type="dxa"/>
        </w:trPr>
        <w:tc>
          <w:tcPr>
            <w:tcW w:w="2083" w:type="dxa"/>
            <w:shd w:val="clear" w:color="auto" w:fill="auto"/>
          </w:tcPr>
          <w:p w:rsidR="00C65512" w:rsidRPr="00391424" w:rsidRDefault="00391424" w:rsidP="00391424">
            <w:pPr>
              <w:pStyle w:val="ListParagraph"/>
              <w:numPr>
                <w:ilvl w:val="0"/>
                <w:numId w:val="10"/>
              </w:numPr>
              <w:rPr>
                <w:rFonts w:ascii="Tahoma" w:hAnsi="Tahoma" w:cs="Tahoma"/>
                <w:sz w:val="20"/>
                <w:szCs w:val="20"/>
              </w:rPr>
            </w:pPr>
            <w:r w:rsidRPr="00391424">
              <w:rPr>
                <w:rFonts w:ascii="Tahoma" w:hAnsi="Tahoma" w:cs="Tahoma"/>
                <w:sz w:val="20"/>
                <w:szCs w:val="20"/>
              </w:rPr>
              <w:t>Latest version of all SLO/SUO documents available on VC website</w:t>
            </w:r>
          </w:p>
        </w:tc>
        <w:tc>
          <w:tcPr>
            <w:tcW w:w="4910" w:type="dxa"/>
            <w:shd w:val="clear" w:color="auto" w:fill="auto"/>
          </w:tcPr>
          <w:p w:rsidR="00391424" w:rsidRPr="00391424" w:rsidRDefault="00391424" w:rsidP="00391424">
            <w:pPr>
              <w:spacing w:after="200" w:line="276" w:lineRule="auto"/>
              <w:rPr>
                <w:rFonts w:ascii="Tahoma" w:hAnsi="Tahoma" w:cs="Tahoma"/>
                <w:sz w:val="20"/>
                <w:szCs w:val="20"/>
              </w:rPr>
            </w:pPr>
            <w:r w:rsidRPr="00391424">
              <w:rPr>
                <w:rFonts w:ascii="Tahoma" w:hAnsi="Tahoma" w:cs="Tahoma"/>
                <w:sz w:val="20"/>
                <w:szCs w:val="20"/>
              </w:rPr>
              <w:t xml:space="preserve">On the conference room screen, Newcomb projected the VC website to show the latest version of the SLO/SUO documents.  </w:t>
            </w:r>
          </w:p>
          <w:p w:rsidR="004975FF" w:rsidRPr="00391424" w:rsidRDefault="004975FF" w:rsidP="00076160">
            <w:pPr>
              <w:rPr>
                <w:rFonts w:ascii="Tahoma" w:hAnsi="Tahoma" w:cs="Tahoma"/>
                <w:sz w:val="20"/>
                <w:szCs w:val="20"/>
              </w:rPr>
            </w:pP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391424" w:rsidRDefault="00391424" w:rsidP="00391424">
            <w:pPr>
              <w:pStyle w:val="ListParagraph"/>
              <w:numPr>
                <w:ilvl w:val="0"/>
                <w:numId w:val="10"/>
              </w:numPr>
              <w:rPr>
                <w:rFonts w:ascii="Tahoma" w:hAnsi="Tahoma" w:cs="Tahoma"/>
                <w:sz w:val="20"/>
                <w:szCs w:val="20"/>
              </w:rPr>
            </w:pPr>
            <w:r>
              <w:rPr>
                <w:rFonts w:ascii="Tahoma" w:hAnsi="Tahoma" w:cs="Tahoma"/>
                <w:sz w:val="20"/>
                <w:szCs w:val="20"/>
              </w:rPr>
              <w:t>Rubrics for ISLO #2 to go out in mid-October</w:t>
            </w:r>
          </w:p>
        </w:tc>
        <w:tc>
          <w:tcPr>
            <w:tcW w:w="4910" w:type="dxa"/>
            <w:shd w:val="clear" w:color="auto" w:fill="auto"/>
          </w:tcPr>
          <w:p w:rsidR="005E475B" w:rsidRPr="00211F83" w:rsidRDefault="00391424" w:rsidP="00076160">
            <w:pPr>
              <w:rPr>
                <w:rFonts w:ascii="Tahoma" w:hAnsi="Tahoma" w:cs="Tahoma"/>
                <w:sz w:val="20"/>
                <w:szCs w:val="20"/>
              </w:rPr>
            </w:pPr>
            <w:r w:rsidRPr="00391424">
              <w:rPr>
                <w:rFonts w:ascii="Tahoma" w:hAnsi="Tahoma" w:cs="Tahoma"/>
                <w:sz w:val="20"/>
                <w:szCs w:val="20"/>
              </w:rPr>
              <w:t>It was announced that the rubrics for SLO #2 (Quantitative and Scientific Reasoning) will be distributed via email in mid-October.  After some discussion about program review deadlines, a decision was made to send them out slightly later.</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391424" w:rsidRPr="00211F83" w:rsidTr="00391424">
        <w:trPr>
          <w:trHeight w:val="460"/>
          <w:tblCellSpacing w:w="20" w:type="dxa"/>
        </w:trPr>
        <w:tc>
          <w:tcPr>
            <w:tcW w:w="13206" w:type="dxa"/>
            <w:gridSpan w:val="5"/>
            <w:shd w:val="clear" w:color="auto" w:fill="auto"/>
          </w:tcPr>
          <w:p w:rsidR="00391424" w:rsidRPr="00391424" w:rsidRDefault="00391424" w:rsidP="00391424">
            <w:pPr>
              <w:pStyle w:val="ListParagraph"/>
              <w:numPr>
                <w:ilvl w:val="0"/>
                <w:numId w:val="8"/>
              </w:numPr>
              <w:rPr>
                <w:rFonts w:ascii="Tahoma" w:hAnsi="Tahoma" w:cs="Tahoma"/>
                <w:sz w:val="20"/>
                <w:szCs w:val="20"/>
              </w:rPr>
            </w:pPr>
            <w:r w:rsidRPr="00391424">
              <w:rPr>
                <w:rFonts w:ascii="Tahoma" w:hAnsi="Tahoma" w:cs="Tahoma"/>
                <w:sz w:val="20"/>
                <w:szCs w:val="20"/>
              </w:rPr>
              <w:t xml:space="preserve">Discussion Items </w:t>
            </w:r>
          </w:p>
        </w:tc>
      </w:tr>
      <w:tr w:rsidR="00C65512" w:rsidRPr="00211F83" w:rsidTr="005E475B">
        <w:trPr>
          <w:trHeight w:val="720"/>
          <w:tblCellSpacing w:w="20" w:type="dxa"/>
        </w:trPr>
        <w:tc>
          <w:tcPr>
            <w:tcW w:w="2083" w:type="dxa"/>
            <w:shd w:val="clear" w:color="auto" w:fill="auto"/>
          </w:tcPr>
          <w:p w:rsidR="00C65512" w:rsidRPr="00391424" w:rsidRDefault="00391424" w:rsidP="00391424">
            <w:pPr>
              <w:pStyle w:val="ListParagraph"/>
              <w:numPr>
                <w:ilvl w:val="0"/>
                <w:numId w:val="12"/>
              </w:numPr>
              <w:rPr>
                <w:rFonts w:ascii="Tahoma" w:hAnsi="Tahoma" w:cs="Tahoma"/>
                <w:sz w:val="20"/>
                <w:szCs w:val="20"/>
              </w:rPr>
            </w:pPr>
            <w:r>
              <w:rPr>
                <w:rFonts w:ascii="Tahoma" w:hAnsi="Tahoma" w:cs="Tahoma"/>
                <w:sz w:val="20"/>
                <w:szCs w:val="20"/>
              </w:rPr>
              <w:lastRenderedPageBreak/>
              <w:t>Establish a process to ensure that SLO assessments are completed according to the established rotational plan with attention to closing the loop and quality control</w:t>
            </w:r>
          </w:p>
        </w:tc>
        <w:tc>
          <w:tcPr>
            <w:tcW w:w="4910" w:type="dxa"/>
            <w:shd w:val="clear" w:color="auto" w:fill="auto"/>
          </w:tcPr>
          <w:p w:rsidR="00DF4271" w:rsidRPr="00DF4271" w:rsidRDefault="00DF4271" w:rsidP="00DF4271">
            <w:pPr>
              <w:spacing w:after="200" w:line="276" w:lineRule="auto"/>
              <w:contextualSpacing/>
              <w:rPr>
                <w:rFonts w:ascii="Tahoma" w:eastAsiaTheme="minorEastAsia" w:hAnsi="Tahoma" w:cs="Tahoma"/>
                <w:sz w:val="20"/>
                <w:szCs w:val="20"/>
              </w:rPr>
            </w:pPr>
            <w:r w:rsidRPr="00DF4271">
              <w:rPr>
                <w:rFonts w:ascii="Tahoma" w:eastAsiaTheme="minorEastAsia" w:hAnsi="Tahoma" w:cs="Tahoma"/>
                <w:sz w:val="20"/>
                <w:szCs w:val="20"/>
              </w:rPr>
              <w:t>Committee goals drafted by the SLO facilitators were presented and discussed.  They were accepted with one addition:  connecting SLOs with program review.  Final committee goals for the year are as follows:</w:t>
            </w:r>
          </w:p>
          <w:p w:rsidR="00DF4271" w:rsidRPr="00DF4271" w:rsidRDefault="00DF4271" w:rsidP="00DF4271">
            <w:pPr>
              <w:numPr>
                <w:ilvl w:val="0"/>
                <w:numId w:val="14"/>
              </w:numPr>
              <w:spacing w:after="200" w:line="276" w:lineRule="auto"/>
              <w:ind w:left="720"/>
              <w:contextualSpacing/>
              <w:rPr>
                <w:rFonts w:ascii="Tahoma" w:eastAsiaTheme="minorEastAsia" w:hAnsi="Tahoma" w:cs="Tahoma"/>
                <w:sz w:val="20"/>
                <w:szCs w:val="20"/>
              </w:rPr>
            </w:pPr>
            <w:r w:rsidRPr="00DF4271">
              <w:rPr>
                <w:rFonts w:ascii="Tahoma" w:eastAsiaTheme="minorEastAsia" w:hAnsi="Tahoma" w:cs="Tahoma"/>
                <w:sz w:val="20"/>
                <w:szCs w:val="20"/>
              </w:rPr>
              <w:t xml:space="preserve"> Establish a process to ensure that SLO assessments are completed according to the established rotational plan with attention to closing the loop and quality control</w:t>
            </w:r>
          </w:p>
          <w:p w:rsidR="00DF4271" w:rsidRPr="00DF4271" w:rsidRDefault="00DF4271" w:rsidP="00DF4271">
            <w:pPr>
              <w:numPr>
                <w:ilvl w:val="0"/>
                <w:numId w:val="14"/>
              </w:numPr>
              <w:spacing w:after="200" w:line="276" w:lineRule="auto"/>
              <w:ind w:left="720"/>
              <w:contextualSpacing/>
              <w:rPr>
                <w:rFonts w:ascii="Tahoma" w:eastAsiaTheme="minorEastAsia" w:hAnsi="Tahoma" w:cs="Tahoma"/>
                <w:sz w:val="20"/>
                <w:szCs w:val="20"/>
              </w:rPr>
            </w:pPr>
            <w:r w:rsidRPr="00DF4271">
              <w:rPr>
                <w:rFonts w:ascii="Tahoma" w:eastAsiaTheme="minorEastAsia" w:hAnsi="Tahoma" w:cs="Tahoma"/>
                <w:sz w:val="20"/>
                <w:szCs w:val="20"/>
              </w:rPr>
              <w:t>Make a clear connection between SLO assessments and program review</w:t>
            </w:r>
          </w:p>
          <w:p w:rsidR="00DF4271" w:rsidRPr="00DF4271" w:rsidRDefault="00DF4271" w:rsidP="00DF4271">
            <w:pPr>
              <w:numPr>
                <w:ilvl w:val="0"/>
                <w:numId w:val="14"/>
              </w:numPr>
              <w:spacing w:after="200" w:line="276" w:lineRule="auto"/>
              <w:ind w:left="720"/>
              <w:contextualSpacing/>
              <w:rPr>
                <w:rFonts w:ascii="Tahoma" w:eastAsiaTheme="minorEastAsia" w:hAnsi="Tahoma" w:cs="Tahoma"/>
                <w:sz w:val="20"/>
                <w:szCs w:val="20"/>
              </w:rPr>
            </w:pPr>
            <w:r w:rsidRPr="00DF4271">
              <w:rPr>
                <w:rFonts w:ascii="Tahoma" w:eastAsiaTheme="minorEastAsia" w:hAnsi="Tahoma" w:cs="Tahoma"/>
                <w:sz w:val="20"/>
                <w:szCs w:val="20"/>
              </w:rPr>
              <w:t>Establish rubrics for ISLOs #3, 4, and 5 and distribute to all departments</w:t>
            </w:r>
          </w:p>
          <w:p w:rsidR="00DF4271" w:rsidRPr="00DF4271" w:rsidRDefault="00DF4271" w:rsidP="00DF4271">
            <w:pPr>
              <w:numPr>
                <w:ilvl w:val="0"/>
                <w:numId w:val="14"/>
              </w:numPr>
              <w:spacing w:after="200" w:line="276" w:lineRule="auto"/>
              <w:ind w:left="720"/>
              <w:contextualSpacing/>
              <w:rPr>
                <w:rFonts w:asciiTheme="minorHAnsi" w:eastAsiaTheme="minorEastAsia" w:hAnsiTheme="minorHAnsi" w:cstheme="minorBidi"/>
                <w:sz w:val="22"/>
                <w:szCs w:val="22"/>
              </w:rPr>
            </w:pPr>
            <w:r w:rsidRPr="00DF4271">
              <w:rPr>
                <w:rFonts w:ascii="Tahoma" w:eastAsiaTheme="minorEastAsia" w:hAnsi="Tahoma" w:cs="Tahoma"/>
                <w:sz w:val="20"/>
                <w:szCs w:val="20"/>
              </w:rPr>
              <w:t>Coordinate the first ISLO forum on Communication in Spring 2014</w:t>
            </w:r>
          </w:p>
          <w:p w:rsidR="00015FD2" w:rsidRPr="00211F83" w:rsidRDefault="00015FD2" w:rsidP="00076160">
            <w:pPr>
              <w:rPr>
                <w:rFonts w:ascii="Tahoma" w:hAnsi="Tahoma" w:cs="Tahoma"/>
                <w:sz w:val="20"/>
                <w:szCs w:val="20"/>
              </w:rPr>
            </w:pP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DF4271" w:rsidRDefault="00DF4271" w:rsidP="00DF4271">
            <w:pPr>
              <w:pStyle w:val="ListParagraph"/>
              <w:numPr>
                <w:ilvl w:val="0"/>
                <w:numId w:val="12"/>
              </w:numPr>
              <w:rPr>
                <w:rFonts w:ascii="Tahoma" w:hAnsi="Tahoma" w:cs="Tahoma"/>
                <w:sz w:val="20"/>
                <w:szCs w:val="20"/>
              </w:rPr>
            </w:pPr>
            <w:r>
              <w:rPr>
                <w:rFonts w:ascii="Tahoma" w:hAnsi="Tahoma" w:cs="Tahoma"/>
                <w:sz w:val="20"/>
                <w:szCs w:val="20"/>
              </w:rPr>
              <w:t>Update on status of ISLO forums</w:t>
            </w:r>
          </w:p>
        </w:tc>
        <w:tc>
          <w:tcPr>
            <w:tcW w:w="4910" w:type="dxa"/>
            <w:shd w:val="clear" w:color="auto" w:fill="auto"/>
          </w:tcPr>
          <w:p w:rsidR="005E475B" w:rsidRPr="00211F83" w:rsidRDefault="00DF4271" w:rsidP="00076160">
            <w:pPr>
              <w:rPr>
                <w:rFonts w:ascii="Tahoma" w:hAnsi="Tahoma" w:cs="Tahoma"/>
                <w:sz w:val="20"/>
                <w:szCs w:val="20"/>
              </w:rPr>
            </w:pPr>
            <w:r w:rsidRPr="00DF4271">
              <w:rPr>
                <w:rFonts w:ascii="Tahoma" w:hAnsi="Tahoma" w:cs="Tahoma"/>
                <w:sz w:val="20"/>
                <w:szCs w:val="20"/>
              </w:rPr>
              <w:t xml:space="preserve">K. Scott spoke with Dr. Gillespie about dates for a campus-wide forum to discuss the assessment results for ISLO #1 (Communication).  Considering the work people are doing now for program review, it was decided that the spring semester would be a better time.  Dr. Gillespie agreed to participate and lead the effort.  </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DF4271" w:rsidRDefault="00DF4271" w:rsidP="00DF4271">
            <w:pPr>
              <w:pStyle w:val="ListParagraph"/>
              <w:numPr>
                <w:ilvl w:val="0"/>
                <w:numId w:val="12"/>
              </w:numPr>
              <w:rPr>
                <w:rFonts w:ascii="Tahoma" w:hAnsi="Tahoma" w:cs="Tahoma"/>
                <w:sz w:val="20"/>
                <w:szCs w:val="20"/>
              </w:rPr>
            </w:pPr>
            <w:r>
              <w:rPr>
                <w:rFonts w:ascii="Tahoma" w:hAnsi="Tahoma" w:cs="Tahoma"/>
                <w:sz w:val="20"/>
                <w:szCs w:val="20"/>
              </w:rPr>
              <w:t>Report on status of SUO 5-year plans*^</w:t>
            </w:r>
          </w:p>
        </w:tc>
        <w:tc>
          <w:tcPr>
            <w:tcW w:w="4910" w:type="dxa"/>
            <w:shd w:val="clear" w:color="auto" w:fill="auto"/>
          </w:tcPr>
          <w:p w:rsidR="005E475B" w:rsidRPr="00211F83" w:rsidRDefault="00DF4271" w:rsidP="00076160">
            <w:pPr>
              <w:rPr>
                <w:rFonts w:ascii="Tahoma" w:hAnsi="Tahoma" w:cs="Tahoma"/>
                <w:sz w:val="20"/>
                <w:szCs w:val="20"/>
              </w:rPr>
            </w:pPr>
            <w:r w:rsidRPr="00DF4271">
              <w:rPr>
                <w:rFonts w:ascii="Tahoma" w:hAnsi="Tahoma" w:cs="Tahoma"/>
                <w:sz w:val="20"/>
                <w:szCs w:val="20"/>
              </w:rPr>
              <w:t>Horigan handed out the checklist showing which of the services had completed their SLO five-year rotational plans.  The SLO facilitators will contact each of the areas that have not completed their plan and help them to do so.</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DF4271" w:rsidRDefault="00DF4271" w:rsidP="00DF4271">
            <w:pPr>
              <w:pStyle w:val="ListParagraph"/>
              <w:numPr>
                <w:ilvl w:val="0"/>
                <w:numId w:val="12"/>
              </w:numPr>
              <w:rPr>
                <w:rFonts w:ascii="Tahoma" w:hAnsi="Tahoma" w:cs="Tahoma"/>
                <w:sz w:val="20"/>
                <w:szCs w:val="20"/>
              </w:rPr>
            </w:pPr>
            <w:r>
              <w:rPr>
                <w:rFonts w:ascii="Tahoma" w:hAnsi="Tahoma" w:cs="Tahoma"/>
                <w:sz w:val="20"/>
                <w:szCs w:val="20"/>
              </w:rPr>
              <w:t>Reports from ISLO rubric subcommittees</w:t>
            </w:r>
          </w:p>
        </w:tc>
        <w:tc>
          <w:tcPr>
            <w:tcW w:w="4910" w:type="dxa"/>
            <w:shd w:val="clear" w:color="auto" w:fill="auto"/>
          </w:tcPr>
          <w:p w:rsidR="005E475B" w:rsidRPr="00211F83" w:rsidRDefault="00DF4271" w:rsidP="00076160">
            <w:pPr>
              <w:rPr>
                <w:rFonts w:ascii="Tahoma" w:hAnsi="Tahoma" w:cs="Tahoma"/>
                <w:sz w:val="20"/>
                <w:szCs w:val="20"/>
              </w:rPr>
            </w:pPr>
            <w:r w:rsidRPr="00DF4271">
              <w:rPr>
                <w:rFonts w:ascii="Tahoma" w:hAnsi="Tahoma" w:cs="Tahoma"/>
                <w:sz w:val="20"/>
                <w:szCs w:val="20"/>
              </w:rPr>
              <w:t>ISLO rubric committees reported on their status to the SLO Committee.  Hajas, chair of the Information Literacy Committee, reported that their committee had met.  Members include Audrey Edwards, Ayanna Gaines, and Jaclyn Walker.  The</w:t>
            </w:r>
            <w:r>
              <w:rPr>
                <w:rFonts w:ascii="Tahoma" w:hAnsi="Tahoma" w:cs="Tahoma"/>
                <w:sz w:val="20"/>
                <w:szCs w:val="20"/>
              </w:rPr>
              <w:t>y</w:t>
            </w:r>
            <w:r w:rsidRPr="00DF4271">
              <w:rPr>
                <w:rFonts w:ascii="Tahoma" w:hAnsi="Tahoma" w:cs="Tahoma"/>
                <w:sz w:val="20"/>
                <w:szCs w:val="20"/>
              </w:rPr>
              <w:t xml:space="preserve"> met on Sept. 20 and developed a draft rubric.  It was distributed to the SLO Committee along with the sample rubrics from AACU and CSU that were utilized to create ours.  Corbett, chair of the ISLO #3 committee for Critical Thinking and Problem Solving, reported that they have not met but have plans to do so and a committee formed.  Gardner, chair of the ISLO #5 committee for </w:t>
            </w:r>
            <w:r w:rsidRPr="00DF4271">
              <w:rPr>
                <w:rFonts w:ascii="Tahoma" w:hAnsi="Tahoma" w:cs="Tahoma"/>
                <w:sz w:val="20"/>
                <w:szCs w:val="20"/>
              </w:rPr>
              <w:lastRenderedPageBreak/>
              <w:t xml:space="preserve">Person/Community Awareness and Academic/Career Responsibilities, reported that since this ISLO contains numerous components and will involve several rubrics, he is still in the process of forming groups.  It is also the last of the ISLOs that will be assessed, so we have the time to consider these groups fully.  In regards to Communication (ISLO #1), Walker reported that she is still working with a group to develop a performance rubric.  </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Default="00DF4271" w:rsidP="00DF4271">
            <w:pPr>
              <w:pStyle w:val="ListParagraph"/>
              <w:numPr>
                <w:ilvl w:val="0"/>
                <w:numId w:val="12"/>
              </w:numPr>
              <w:rPr>
                <w:rFonts w:ascii="Tahoma" w:hAnsi="Tahoma" w:cs="Tahoma"/>
                <w:sz w:val="20"/>
                <w:szCs w:val="20"/>
              </w:rPr>
            </w:pPr>
            <w:r>
              <w:rPr>
                <w:rFonts w:ascii="Tahoma" w:hAnsi="Tahoma" w:cs="Tahoma"/>
                <w:sz w:val="20"/>
                <w:szCs w:val="20"/>
              </w:rPr>
              <w:lastRenderedPageBreak/>
              <w:t>Volunteers for new subcommittees</w:t>
            </w:r>
          </w:p>
          <w:p w:rsidR="00DF4271" w:rsidRDefault="00DF4271" w:rsidP="00DF4271">
            <w:pPr>
              <w:pStyle w:val="ListParagraph"/>
              <w:numPr>
                <w:ilvl w:val="0"/>
                <w:numId w:val="15"/>
              </w:numPr>
              <w:rPr>
                <w:rFonts w:ascii="Tahoma" w:hAnsi="Tahoma" w:cs="Tahoma"/>
                <w:sz w:val="20"/>
                <w:szCs w:val="20"/>
              </w:rPr>
            </w:pPr>
            <w:r>
              <w:rPr>
                <w:rFonts w:ascii="Tahoma" w:hAnsi="Tahoma" w:cs="Tahoma"/>
                <w:sz w:val="20"/>
                <w:szCs w:val="20"/>
              </w:rPr>
              <w:t>Quality Assurance</w:t>
            </w:r>
          </w:p>
          <w:p w:rsidR="00DF4271" w:rsidRPr="00DF4271" w:rsidRDefault="00DF4271" w:rsidP="00DF4271">
            <w:pPr>
              <w:pStyle w:val="ListParagraph"/>
              <w:numPr>
                <w:ilvl w:val="0"/>
                <w:numId w:val="15"/>
              </w:numPr>
              <w:rPr>
                <w:rFonts w:ascii="Tahoma" w:hAnsi="Tahoma" w:cs="Tahoma"/>
                <w:sz w:val="20"/>
                <w:szCs w:val="20"/>
              </w:rPr>
            </w:pPr>
            <w:r>
              <w:rPr>
                <w:rFonts w:ascii="Tahoma" w:hAnsi="Tahoma" w:cs="Tahoma"/>
                <w:sz w:val="20"/>
                <w:szCs w:val="20"/>
              </w:rPr>
              <w:t>Newsletter</w:t>
            </w:r>
          </w:p>
        </w:tc>
        <w:tc>
          <w:tcPr>
            <w:tcW w:w="4910" w:type="dxa"/>
            <w:shd w:val="clear" w:color="auto" w:fill="auto"/>
          </w:tcPr>
          <w:p w:rsidR="00DF4271" w:rsidRPr="00DF4271" w:rsidRDefault="00DF4271" w:rsidP="00DF4271">
            <w:pPr>
              <w:rPr>
                <w:rFonts w:ascii="Tahoma" w:hAnsi="Tahoma" w:cs="Tahoma"/>
                <w:sz w:val="20"/>
                <w:szCs w:val="20"/>
              </w:rPr>
            </w:pPr>
            <w:r w:rsidRPr="00DF4271">
              <w:rPr>
                <w:rFonts w:ascii="Tahoma" w:hAnsi="Tahoma" w:cs="Tahoma"/>
                <w:sz w:val="20"/>
                <w:szCs w:val="20"/>
              </w:rPr>
              <w:t>Newcomb explained the need for volunteers from the SLO Committee to work on two areas:  quality assurance and the newsletter.  Those volunteering for quali</w:t>
            </w:r>
            <w:r w:rsidR="007D5B19">
              <w:rPr>
                <w:rFonts w:ascii="Tahoma" w:hAnsi="Tahoma" w:cs="Tahoma"/>
                <w:sz w:val="20"/>
                <w:szCs w:val="20"/>
              </w:rPr>
              <w:t>ty assurance included A. Edwards, K. Scott, C.G Wann, and P. Clinton.</w:t>
            </w:r>
            <w:r w:rsidRPr="00DF4271">
              <w:rPr>
                <w:rFonts w:ascii="Tahoma" w:hAnsi="Tahoma" w:cs="Tahoma"/>
                <w:sz w:val="20"/>
                <w:szCs w:val="20"/>
              </w:rPr>
              <w:t xml:space="preserve"> Those volunteering for the newslet</w:t>
            </w:r>
            <w:r w:rsidR="007D5B19">
              <w:rPr>
                <w:rFonts w:ascii="Tahoma" w:hAnsi="Tahoma" w:cs="Tahoma"/>
                <w:sz w:val="20"/>
                <w:szCs w:val="20"/>
              </w:rPr>
              <w:t>ter included J. Walker, A. Edwards, P.S. Corbett, S. Hajas, and D. Newcomb.</w:t>
            </w:r>
          </w:p>
          <w:p w:rsidR="00DF4271" w:rsidRPr="00DF4271" w:rsidRDefault="00DF4271" w:rsidP="00DF4271">
            <w:pPr>
              <w:rPr>
                <w:rFonts w:ascii="Tahoma" w:hAnsi="Tahoma" w:cs="Tahoma"/>
                <w:sz w:val="20"/>
                <w:szCs w:val="20"/>
              </w:rPr>
            </w:pPr>
          </w:p>
          <w:p w:rsidR="005E475B" w:rsidRPr="00211F83" w:rsidRDefault="00DF4271" w:rsidP="00DF4271">
            <w:pPr>
              <w:rPr>
                <w:rFonts w:ascii="Tahoma" w:hAnsi="Tahoma" w:cs="Tahoma"/>
                <w:sz w:val="20"/>
                <w:szCs w:val="20"/>
              </w:rPr>
            </w:pPr>
            <w:r w:rsidRPr="00DF4271">
              <w:rPr>
                <w:rFonts w:ascii="Tahoma" w:hAnsi="Tahoma" w:cs="Tahoma"/>
                <w:sz w:val="20"/>
                <w:szCs w:val="20"/>
              </w:rPr>
              <w:t>Newcomb distributed a copy of a newsletter she created for her department, Business.  It’s entitled “It’s Your Business!” and in it, she provides information about Curriculum updates, the CTE Outlook Survey, a flex week slide entitled “Do we still lecture?” and SLO assessment reminders.</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DF4271" w:rsidRDefault="00DF4271" w:rsidP="00DF4271">
            <w:pPr>
              <w:pStyle w:val="ListParagraph"/>
              <w:numPr>
                <w:ilvl w:val="0"/>
                <w:numId w:val="12"/>
              </w:numPr>
              <w:rPr>
                <w:rFonts w:ascii="Tahoma" w:hAnsi="Tahoma" w:cs="Tahoma"/>
                <w:sz w:val="20"/>
                <w:szCs w:val="20"/>
              </w:rPr>
            </w:pPr>
            <w:r>
              <w:rPr>
                <w:rFonts w:ascii="Tahoma" w:hAnsi="Tahoma" w:cs="Tahoma"/>
                <w:sz w:val="20"/>
                <w:szCs w:val="20"/>
              </w:rPr>
              <w:t>How to assist Department Chairs with SLO Assessment data</w:t>
            </w:r>
          </w:p>
        </w:tc>
        <w:tc>
          <w:tcPr>
            <w:tcW w:w="4910" w:type="dxa"/>
            <w:shd w:val="clear" w:color="auto" w:fill="auto"/>
          </w:tcPr>
          <w:p w:rsidR="005E475B" w:rsidRPr="00211F83" w:rsidRDefault="00DF4271" w:rsidP="00076160">
            <w:pPr>
              <w:rPr>
                <w:rFonts w:ascii="Tahoma" w:hAnsi="Tahoma" w:cs="Tahoma"/>
                <w:sz w:val="20"/>
                <w:szCs w:val="20"/>
              </w:rPr>
            </w:pPr>
            <w:r w:rsidRPr="00DF4271">
              <w:rPr>
                <w:rFonts w:ascii="Tahoma" w:hAnsi="Tahoma" w:cs="Tahoma"/>
                <w:sz w:val="20"/>
                <w:szCs w:val="20"/>
              </w:rPr>
              <w:t xml:space="preserve">The SLO Committee discussed the need to continue to interact with department chairs, some of whom are still becoming acclimated to TracDat and need continued assistance with assessments.  We need to be clear about the need to reassess after changes/revisions to instruction or curriculum have been made to ensure that the changes have been successful.  These reassessments need to be part of the rotational plans.  The SLO facilitators will also continue to hold workshops to help department chairs input the data into TracDat.  In some cases, department chairs would prefer to have office assistants help input data, but when that occurs, many times the forms are not completed fully and the assistant does not have the information.  It would be better it the department chairs themselves input the data.  That way all the elements are included.  The committee noted the importance of particularly working with the department chairs who have very large areas such as Art and CTE.  This item will be revisited, and the SLO facilitators will </w:t>
            </w:r>
            <w:r w:rsidRPr="00DF4271">
              <w:rPr>
                <w:rFonts w:ascii="Tahoma" w:hAnsi="Tahoma" w:cs="Tahoma"/>
                <w:sz w:val="20"/>
                <w:szCs w:val="20"/>
              </w:rPr>
              <w:lastRenderedPageBreak/>
              <w:t>schedule trainings and updates with the Department Chair Council as appropriate.</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DF4271">
        <w:trPr>
          <w:trHeight w:val="2575"/>
          <w:tblCellSpacing w:w="20" w:type="dxa"/>
        </w:trPr>
        <w:tc>
          <w:tcPr>
            <w:tcW w:w="2083" w:type="dxa"/>
            <w:shd w:val="clear" w:color="auto" w:fill="auto"/>
          </w:tcPr>
          <w:p w:rsidR="005E475B" w:rsidRPr="00DF4271" w:rsidRDefault="00DF4271" w:rsidP="00DF4271">
            <w:pPr>
              <w:pStyle w:val="ListParagraph"/>
              <w:numPr>
                <w:ilvl w:val="0"/>
                <w:numId w:val="12"/>
              </w:numPr>
              <w:rPr>
                <w:rFonts w:ascii="Tahoma" w:hAnsi="Tahoma" w:cs="Tahoma"/>
                <w:sz w:val="20"/>
                <w:szCs w:val="20"/>
              </w:rPr>
            </w:pPr>
            <w:r w:rsidRPr="00DF4271">
              <w:rPr>
                <w:rFonts w:ascii="Tahoma" w:hAnsi="Tahoma" w:cs="Tahoma"/>
                <w:sz w:val="20"/>
                <w:szCs w:val="20"/>
              </w:rPr>
              <w:lastRenderedPageBreak/>
              <w:t>Required SLO training for new full-time faculty</w:t>
            </w:r>
          </w:p>
        </w:tc>
        <w:tc>
          <w:tcPr>
            <w:tcW w:w="4910" w:type="dxa"/>
            <w:shd w:val="clear" w:color="auto" w:fill="auto"/>
          </w:tcPr>
          <w:p w:rsidR="005E475B" w:rsidRPr="00211F83" w:rsidRDefault="00DF4271" w:rsidP="00076160">
            <w:pPr>
              <w:rPr>
                <w:rFonts w:ascii="Tahoma" w:hAnsi="Tahoma" w:cs="Tahoma"/>
                <w:sz w:val="20"/>
                <w:szCs w:val="20"/>
              </w:rPr>
            </w:pPr>
            <w:r w:rsidRPr="00DF4271">
              <w:rPr>
                <w:rFonts w:ascii="Tahoma" w:hAnsi="Tahoma" w:cs="Tahoma"/>
                <w:sz w:val="20"/>
                <w:szCs w:val="20"/>
              </w:rPr>
              <w:t>New full—time faculty go through a full day of training, and this year it was conducted by the Professional Development Committee.  The SLO facilitators had the opportunity to meet with the new faculty as part of this training.  However, in future years, the SLO facilitators would like to see a greater emphasis/more time on this SLO training.   As we are trying to change to an SLO culture, it is crucial that new faculty are on board from the beginning.</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DF4271" w:rsidRPr="00211F83" w:rsidTr="00DF4271">
        <w:trPr>
          <w:trHeight w:val="433"/>
          <w:tblCellSpacing w:w="20" w:type="dxa"/>
        </w:trPr>
        <w:tc>
          <w:tcPr>
            <w:tcW w:w="13206" w:type="dxa"/>
            <w:gridSpan w:val="5"/>
            <w:shd w:val="clear" w:color="auto" w:fill="auto"/>
          </w:tcPr>
          <w:p w:rsidR="00DF4271" w:rsidRPr="00DF4271" w:rsidRDefault="00DF4271" w:rsidP="00DF4271">
            <w:pPr>
              <w:pStyle w:val="ListParagraph"/>
              <w:numPr>
                <w:ilvl w:val="0"/>
                <w:numId w:val="8"/>
              </w:numPr>
              <w:rPr>
                <w:rFonts w:ascii="Tahoma" w:hAnsi="Tahoma" w:cs="Tahoma"/>
                <w:sz w:val="20"/>
                <w:szCs w:val="20"/>
              </w:rPr>
            </w:pPr>
            <w:r w:rsidRPr="00DF4271">
              <w:rPr>
                <w:rFonts w:ascii="Tahoma" w:hAnsi="Tahoma" w:cs="Tahoma"/>
                <w:sz w:val="20"/>
                <w:szCs w:val="20"/>
              </w:rPr>
              <w:t>Action Items</w:t>
            </w:r>
          </w:p>
        </w:tc>
      </w:tr>
      <w:tr w:rsidR="005E475B" w:rsidRPr="00211F83" w:rsidTr="00DF4271">
        <w:trPr>
          <w:trHeight w:val="1117"/>
          <w:tblCellSpacing w:w="20" w:type="dxa"/>
        </w:trPr>
        <w:tc>
          <w:tcPr>
            <w:tcW w:w="2083" w:type="dxa"/>
            <w:shd w:val="clear" w:color="auto" w:fill="auto"/>
          </w:tcPr>
          <w:p w:rsidR="005E475B" w:rsidRDefault="00DF4271" w:rsidP="00DF4271">
            <w:pPr>
              <w:pStyle w:val="ListParagraph"/>
              <w:numPr>
                <w:ilvl w:val="0"/>
                <w:numId w:val="16"/>
              </w:numPr>
              <w:rPr>
                <w:rFonts w:ascii="Tahoma" w:hAnsi="Tahoma" w:cs="Tahoma"/>
                <w:sz w:val="20"/>
                <w:szCs w:val="20"/>
              </w:rPr>
            </w:pPr>
            <w:r>
              <w:rPr>
                <w:rFonts w:ascii="Tahoma" w:hAnsi="Tahoma" w:cs="Tahoma"/>
                <w:sz w:val="20"/>
                <w:szCs w:val="20"/>
              </w:rPr>
              <w:t>Approval of Minutes September 10</w:t>
            </w:r>
            <w:r w:rsidRPr="00DF4271">
              <w:rPr>
                <w:rFonts w:ascii="Tahoma" w:hAnsi="Tahoma" w:cs="Tahoma"/>
                <w:sz w:val="20"/>
                <w:szCs w:val="20"/>
                <w:vertAlign w:val="superscript"/>
              </w:rPr>
              <w:t>th</w:t>
            </w:r>
            <w:r>
              <w:rPr>
                <w:rFonts w:ascii="Tahoma" w:hAnsi="Tahoma" w:cs="Tahoma"/>
                <w:sz w:val="20"/>
                <w:szCs w:val="20"/>
              </w:rPr>
              <w:t>, 2013</w:t>
            </w:r>
          </w:p>
        </w:tc>
        <w:tc>
          <w:tcPr>
            <w:tcW w:w="4910" w:type="dxa"/>
            <w:shd w:val="clear" w:color="auto" w:fill="auto"/>
          </w:tcPr>
          <w:p w:rsidR="005E475B" w:rsidRPr="00211F83" w:rsidRDefault="00DF4271" w:rsidP="00076160">
            <w:pPr>
              <w:rPr>
                <w:rFonts w:ascii="Tahoma" w:hAnsi="Tahoma" w:cs="Tahoma"/>
                <w:sz w:val="20"/>
                <w:szCs w:val="20"/>
              </w:rPr>
            </w:pPr>
            <w:r>
              <w:rPr>
                <w:rFonts w:ascii="Tahoma" w:hAnsi="Tahoma" w:cs="Tahoma"/>
                <w:sz w:val="20"/>
                <w:szCs w:val="20"/>
              </w:rPr>
              <w:t>Minutes will be approved at the next meeting.</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DF4271" w:rsidRPr="00211F83" w:rsidTr="00DF4271">
        <w:trPr>
          <w:trHeight w:val="658"/>
          <w:tblCellSpacing w:w="20" w:type="dxa"/>
        </w:trPr>
        <w:tc>
          <w:tcPr>
            <w:tcW w:w="2083" w:type="dxa"/>
            <w:shd w:val="clear" w:color="auto" w:fill="auto"/>
          </w:tcPr>
          <w:p w:rsidR="00DF4271" w:rsidRDefault="00DF4271" w:rsidP="00DF4271">
            <w:pPr>
              <w:pStyle w:val="ListParagraph"/>
              <w:numPr>
                <w:ilvl w:val="0"/>
                <w:numId w:val="8"/>
              </w:numPr>
              <w:rPr>
                <w:rFonts w:ascii="Tahoma" w:hAnsi="Tahoma" w:cs="Tahoma"/>
                <w:sz w:val="20"/>
                <w:szCs w:val="20"/>
              </w:rPr>
            </w:pPr>
            <w:r>
              <w:rPr>
                <w:rFonts w:ascii="Tahoma" w:hAnsi="Tahoma" w:cs="Tahoma"/>
                <w:sz w:val="20"/>
                <w:szCs w:val="20"/>
              </w:rPr>
              <w:t>Adjournment</w:t>
            </w:r>
          </w:p>
        </w:tc>
        <w:tc>
          <w:tcPr>
            <w:tcW w:w="4910" w:type="dxa"/>
            <w:shd w:val="clear" w:color="auto" w:fill="auto"/>
          </w:tcPr>
          <w:p w:rsidR="00DF4271" w:rsidRDefault="00DF4271" w:rsidP="00076160">
            <w:pPr>
              <w:rPr>
                <w:rFonts w:ascii="Tahoma" w:hAnsi="Tahoma" w:cs="Tahoma"/>
                <w:sz w:val="20"/>
                <w:szCs w:val="20"/>
              </w:rPr>
            </w:pPr>
            <w:r>
              <w:rPr>
                <w:rFonts w:ascii="Tahoma" w:hAnsi="Tahoma" w:cs="Tahoma"/>
                <w:sz w:val="20"/>
                <w:szCs w:val="20"/>
              </w:rPr>
              <w:t xml:space="preserve">The meeting was adjourned at 4:33pm. </w:t>
            </w:r>
          </w:p>
        </w:tc>
        <w:tc>
          <w:tcPr>
            <w:tcW w:w="2431" w:type="dxa"/>
            <w:shd w:val="clear" w:color="auto" w:fill="auto"/>
          </w:tcPr>
          <w:p w:rsidR="00DF4271" w:rsidRPr="00211F83" w:rsidRDefault="00DF4271" w:rsidP="00076160">
            <w:pPr>
              <w:rPr>
                <w:rFonts w:ascii="Tahoma" w:hAnsi="Tahoma" w:cs="Tahoma"/>
                <w:sz w:val="20"/>
                <w:szCs w:val="20"/>
              </w:rPr>
            </w:pPr>
          </w:p>
        </w:tc>
        <w:tc>
          <w:tcPr>
            <w:tcW w:w="2079" w:type="dxa"/>
            <w:shd w:val="clear" w:color="auto" w:fill="auto"/>
          </w:tcPr>
          <w:p w:rsidR="00DF4271" w:rsidRPr="00211F83" w:rsidRDefault="00DF4271" w:rsidP="00076160">
            <w:pPr>
              <w:rPr>
                <w:rFonts w:ascii="Tahoma" w:hAnsi="Tahoma" w:cs="Tahoma"/>
                <w:sz w:val="20"/>
                <w:szCs w:val="20"/>
              </w:rPr>
            </w:pPr>
          </w:p>
        </w:tc>
        <w:tc>
          <w:tcPr>
            <w:tcW w:w="1543" w:type="dxa"/>
            <w:shd w:val="clear" w:color="auto" w:fill="auto"/>
          </w:tcPr>
          <w:p w:rsidR="00DF4271" w:rsidRPr="00211F83" w:rsidRDefault="00DF4271"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EE8"/>
    <w:multiLevelType w:val="hybridMultilevel"/>
    <w:tmpl w:val="CFA6C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E6A40"/>
    <w:multiLevelType w:val="hybridMultilevel"/>
    <w:tmpl w:val="D84A173E"/>
    <w:lvl w:ilvl="0" w:tplc="D9948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FD23A1"/>
    <w:multiLevelType w:val="hybridMultilevel"/>
    <w:tmpl w:val="D4569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D7591"/>
    <w:multiLevelType w:val="hybridMultilevel"/>
    <w:tmpl w:val="1C66CDB0"/>
    <w:lvl w:ilvl="0" w:tplc="4EB29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205D9C"/>
    <w:multiLevelType w:val="hybridMultilevel"/>
    <w:tmpl w:val="DB2A7980"/>
    <w:lvl w:ilvl="0" w:tplc="2F702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366D9"/>
    <w:multiLevelType w:val="hybridMultilevel"/>
    <w:tmpl w:val="A6967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C037D8"/>
    <w:multiLevelType w:val="hybridMultilevel"/>
    <w:tmpl w:val="AFA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F2C06"/>
    <w:multiLevelType w:val="hybridMultilevel"/>
    <w:tmpl w:val="2056E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DA4200"/>
    <w:multiLevelType w:val="hybridMultilevel"/>
    <w:tmpl w:val="A1B63926"/>
    <w:lvl w:ilvl="0" w:tplc="72826B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4C66E0"/>
    <w:multiLevelType w:val="hybridMultilevel"/>
    <w:tmpl w:val="7D582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8B3505"/>
    <w:multiLevelType w:val="hybridMultilevel"/>
    <w:tmpl w:val="DCB83DA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741285"/>
    <w:multiLevelType w:val="hybridMultilevel"/>
    <w:tmpl w:val="E250D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D70429"/>
    <w:multiLevelType w:val="hybridMultilevel"/>
    <w:tmpl w:val="8A684212"/>
    <w:lvl w:ilvl="0" w:tplc="FEB4CC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2F5350"/>
    <w:multiLevelType w:val="hybridMultilevel"/>
    <w:tmpl w:val="6242F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3"/>
  </w:num>
  <w:num w:numId="5">
    <w:abstractNumId w:val="0"/>
  </w:num>
  <w:num w:numId="6">
    <w:abstractNumId w:val="15"/>
  </w:num>
  <w:num w:numId="7">
    <w:abstractNumId w:val="7"/>
  </w:num>
  <w:num w:numId="8">
    <w:abstractNumId w:val="6"/>
  </w:num>
  <w:num w:numId="9">
    <w:abstractNumId w:val="8"/>
  </w:num>
  <w:num w:numId="10">
    <w:abstractNumId w:val="10"/>
  </w:num>
  <w:num w:numId="11">
    <w:abstractNumId w:val="4"/>
  </w:num>
  <w:num w:numId="12">
    <w:abstractNumId w:val="2"/>
  </w:num>
  <w:num w:numId="13">
    <w:abstractNumId w:val="1"/>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76160"/>
    <w:rsid w:val="000F1C47"/>
    <w:rsid w:val="000F63CB"/>
    <w:rsid w:val="00120E97"/>
    <w:rsid w:val="00135AF2"/>
    <w:rsid w:val="00151C40"/>
    <w:rsid w:val="0018260C"/>
    <w:rsid w:val="00186EB3"/>
    <w:rsid w:val="001F0CBC"/>
    <w:rsid w:val="00211F83"/>
    <w:rsid w:val="002B18D2"/>
    <w:rsid w:val="002B42F7"/>
    <w:rsid w:val="002C7F82"/>
    <w:rsid w:val="003033DA"/>
    <w:rsid w:val="003328A7"/>
    <w:rsid w:val="00343B82"/>
    <w:rsid w:val="00344B9D"/>
    <w:rsid w:val="00362528"/>
    <w:rsid w:val="0036702C"/>
    <w:rsid w:val="00391424"/>
    <w:rsid w:val="00397CDE"/>
    <w:rsid w:val="003B0AE2"/>
    <w:rsid w:val="003E11FE"/>
    <w:rsid w:val="0042480A"/>
    <w:rsid w:val="00424907"/>
    <w:rsid w:val="004975FF"/>
    <w:rsid w:val="004A3C7D"/>
    <w:rsid w:val="004C0C23"/>
    <w:rsid w:val="004D0588"/>
    <w:rsid w:val="004E01C9"/>
    <w:rsid w:val="004F0708"/>
    <w:rsid w:val="0052066D"/>
    <w:rsid w:val="00584BF3"/>
    <w:rsid w:val="005C661E"/>
    <w:rsid w:val="005E475B"/>
    <w:rsid w:val="00612B0A"/>
    <w:rsid w:val="006153C4"/>
    <w:rsid w:val="00661E2A"/>
    <w:rsid w:val="006A5692"/>
    <w:rsid w:val="006A5863"/>
    <w:rsid w:val="006A656C"/>
    <w:rsid w:val="006B1DF4"/>
    <w:rsid w:val="006C2BDC"/>
    <w:rsid w:val="006D362E"/>
    <w:rsid w:val="006D5A69"/>
    <w:rsid w:val="006D62DB"/>
    <w:rsid w:val="006E29CC"/>
    <w:rsid w:val="006E2A54"/>
    <w:rsid w:val="0077472B"/>
    <w:rsid w:val="007D005C"/>
    <w:rsid w:val="007D5B19"/>
    <w:rsid w:val="007E3429"/>
    <w:rsid w:val="007F46F1"/>
    <w:rsid w:val="00863386"/>
    <w:rsid w:val="00871941"/>
    <w:rsid w:val="008872BC"/>
    <w:rsid w:val="009004A0"/>
    <w:rsid w:val="009310EC"/>
    <w:rsid w:val="00961422"/>
    <w:rsid w:val="009752D8"/>
    <w:rsid w:val="00981203"/>
    <w:rsid w:val="00987804"/>
    <w:rsid w:val="009935D9"/>
    <w:rsid w:val="009A5254"/>
    <w:rsid w:val="009B45ED"/>
    <w:rsid w:val="00A015DD"/>
    <w:rsid w:val="00A01A30"/>
    <w:rsid w:val="00A039C9"/>
    <w:rsid w:val="00A349ED"/>
    <w:rsid w:val="00A73F89"/>
    <w:rsid w:val="00A914C5"/>
    <w:rsid w:val="00B002BC"/>
    <w:rsid w:val="00B56CBC"/>
    <w:rsid w:val="00BA1366"/>
    <w:rsid w:val="00BD4EEB"/>
    <w:rsid w:val="00C17C2F"/>
    <w:rsid w:val="00C65512"/>
    <w:rsid w:val="00C65B8C"/>
    <w:rsid w:val="00D00361"/>
    <w:rsid w:val="00D75600"/>
    <w:rsid w:val="00DA7CC5"/>
    <w:rsid w:val="00DB4BFF"/>
    <w:rsid w:val="00DC1522"/>
    <w:rsid w:val="00DD04BF"/>
    <w:rsid w:val="00DE4202"/>
    <w:rsid w:val="00DF4271"/>
    <w:rsid w:val="00E05F83"/>
    <w:rsid w:val="00E159E6"/>
    <w:rsid w:val="00E15A66"/>
    <w:rsid w:val="00E558F9"/>
    <w:rsid w:val="00E93758"/>
    <w:rsid w:val="00EA645A"/>
    <w:rsid w:val="00EB0519"/>
    <w:rsid w:val="00EC078B"/>
    <w:rsid w:val="00EF6AC6"/>
    <w:rsid w:val="00F27A79"/>
    <w:rsid w:val="00F30D4A"/>
    <w:rsid w:val="00F46C9B"/>
    <w:rsid w:val="00F64DE8"/>
    <w:rsid w:val="00FC41FD"/>
    <w:rsid w:val="00FC6814"/>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Rachel Marchioni</cp:lastModifiedBy>
  <cp:revision>2</cp:revision>
  <cp:lastPrinted>2013-08-21T15:15:00Z</cp:lastPrinted>
  <dcterms:created xsi:type="dcterms:W3CDTF">2014-10-13T21:29:00Z</dcterms:created>
  <dcterms:modified xsi:type="dcterms:W3CDTF">2014-10-13T21:29:00Z</dcterms:modified>
</cp:coreProperties>
</file>