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3F" w:rsidRPr="006D6EA3" w:rsidRDefault="007C3269" w:rsidP="006D6EA3">
      <w:pPr>
        <w:spacing w:before="80"/>
        <w:ind w:left="4415" w:right="3990"/>
        <w:jc w:val="center"/>
        <w:rPr>
          <w:rFonts w:ascii="Tahoma"/>
          <w:b/>
          <w:sz w:val="26"/>
          <w:szCs w:val="26"/>
        </w:rPr>
      </w:pPr>
      <w:bookmarkStart w:id="0" w:name="_GoBack"/>
      <w:bookmarkEnd w:id="0"/>
      <w:r w:rsidRPr="006D6EA3">
        <w:rPr>
          <w:noProof/>
          <w:sz w:val="26"/>
          <w:szCs w:val="26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50626</wp:posOffset>
            </wp:positionV>
            <wp:extent cx="1138199" cy="47853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8199" cy="478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6EA3">
        <w:rPr>
          <w:rFonts w:ascii="Tahoma"/>
          <w:b/>
          <w:sz w:val="26"/>
          <w:szCs w:val="26"/>
          <w:u w:val="thick"/>
        </w:rPr>
        <w:t>Ventura College Technology Advisory</w:t>
      </w:r>
      <w:r w:rsidR="006D6EA3" w:rsidRPr="006D6EA3">
        <w:rPr>
          <w:rFonts w:ascii="Tahoma"/>
          <w:b/>
          <w:sz w:val="26"/>
          <w:szCs w:val="26"/>
          <w:u w:val="thick"/>
        </w:rPr>
        <w:t xml:space="preserve"> Group</w:t>
      </w:r>
    </w:p>
    <w:p w:rsidR="00590537" w:rsidRDefault="007C3269" w:rsidP="00590537">
      <w:pPr>
        <w:pStyle w:val="BodyText"/>
        <w:ind w:left="4860" w:right="2190" w:hanging="2070"/>
        <w:jc w:val="center"/>
        <w:rPr>
          <w:sz w:val="24"/>
          <w:szCs w:val="24"/>
        </w:rPr>
      </w:pPr>
      <w:r w:rsidRPr="00EA7D9B">
        <w:rPr>
          <w:sz w:val="24"/>
          <w:szCs w:val="24"/>
        </w:rPr>
        <w:t xml:space="preserve">DRAFT-Meeting Minutes 2017-18 Academic Year </w:t>
      </w:r>
    </w:p>
    <w:p w:rsidR="0017623F" w:rsidRPr="00EA7D9B" w:rsidRDefault="007C3269" w:rsidP="00590537">
      <w:pPr>
        <w:pStyle w:val="BodyText"/>
        <w:ind w:left="4860" w:right="2190" w:hanging="2070"/>
        <w:jc w:val="center"/>
        <w:rPr>
          <w:sz w:val="24"/>
          <w:szCs w:val="24"/>
        </w:rPr>
      </w:pPr>
      <w:r w:rsidRPr="00EA7D9B">
        <w:rPr>
          <w:sz w:val="24"/>
          <w:szCs w:val="24"/>
        </w:rPr>
        <w:t xml:space="preserve">Monday, </w:t>
      </w:r>
      <w:r w:rsidR="00514FA1">
        <w:rPr>
          <w:sz w:val="24"/>
          <w:szCs w:val="24"/>
        </w:rPr>
        <w:t xml:space="preserve">February </w:t>
      </w:r>
      <w:r w:rsidR="0084076C">
        <w:rPr>
          <w:sz w:val="24"/>
          <w:szCs w:val="24"/>
        </w:rPr>
        <w:t>12</w:t>
      </w:r>
      <w:r w:rsidR="00261222">
        <w:rPr>
          <w:sz w:val="24"/>
          <w:szCs w:val="24"/>
        </w:rPr>
        <w:t>,</w:t>
      </w:r>
      <w:r w:rsidR="00514FA1">
        <w:rPr>
          <w:sz w:val="24"/>
          <w:szCs w:val="24"/>
        </w:rPr>
        <w:t xml:space="preserve"> 2018</w:t>
      </w:r>
      <w:r w:rsidRPr="00EA7D9B">
        <w:rPr>
          <w:sz w:val="24"/>
          <w:szCs w:val="24"/>
        </w:rPr>
        <w:t xml:space="preserve"> CCCR</w:t>
      </w:r>
    </w:p>
    <w:p w:rsidR="0017623F" w:rsidRPr="0089213C" w:rsidRDefault="007C3269">
      <w:pPr>
        <w:pStyle w:val="BodyText"/>
        <w:tabs>
          <w:tab w:val="left" w:pos="1539"/>
        </w:tabs>
        <w:spacing w:before="101"/>
        <w:ind w:left="100"/>
        <w:rPr>
          <w:rFonts w:ascii="Arial"/>
          <w:b w:val="0"/>
          <w:sz w:val="22"/>
          <w:szCs w:val="22"/>
        </w:rPr>
      </w:pPr>
      <w:r w:rsidRPr="00590537">
        <w:rPr>
          <w:sz w:val="22"/>
          <w:szCs w:val="22"/>
        </w:rPr>
        <w:t>Present:</w:t>
      </w:r>
      <w:r w:rsidRPr="00590537">
        <w:rPr>
          <w:sz w:val="22"/>
          <w:szCs w:val="22"/>
        </w:rPr>
        <w:tab/>
      </w:r>
      <w:r w:rsidR="00427786" w:rsidRPr="006D6EA3">
        <w:rPr>
          <w:rFonts w:ascii="Arial"/>
          <w:b w:val="0"/>
          <w:spacing w:val="-6"/>
          <w:sz w:val="21"/>
          <w:szCs w:val="21"/>
        </w:rPr>
        <w:t xml:space="preserve">Ken Drake, Grant Jones, </w:t>
      </w:r>
      <w:r w:rsidR="006C0F01" w:rsidRPr="006D6EA3">
        <w:rPr>
          <w:rFonts w:ascii="Arial"/>
          <w:b w:val="0"/>
          <w:spacing w:val="-6"/>
          <w:sz w:val="21"/>
          <w:szCs w:val="21"/>
        </w:rPr>
        <w:t xml:space="preserve">Gwen Lewis-Huddleston, </w:t>
      </w:r>
      <w:r w:rsidR="00427786" w:rsidRPr="006D6EA3">
        <w:rPr>
          <w:rFonts w:ascii="Arial"/>
          <w:b w:val="0"/>
          <w:spacing w:val="-6"/>
          <w:sz w:val="21"/>
          <w:szCs w:val="21"/>
        </w:rPr>
        <w:t xml:space="preserve">Michael McCain, </w:t>
      </w:r>
      <w:r w:rsidR="0089213C" w:rsidRPr="006D6EA3">
        <w:rPr>
          <w:rFonts w:ascii="Arial"/>
          <w:b w:val="0"/>
          <w:spacing w:val="-6"/>
          <w:sz w:val="21"/>
          <w:szCs w:val="21"/>
        </w:rPr>
        <w:t xml:space="preserve">Matthew Moore, </w:t>
      </w:r>
      <w:r w:rsidR="005F55C3" w:rsidRPr="006D6EA3">
        <w:rPr>
          <w:rFonts w:ascii="Arial"/>
          <w:b w:val="0"/>
          <w:spacing w:val="-6"/>
          <w:sz w:val="21"/>
          <w:szCs w:val="21"/>
        </w:rPr>
        <w:t xml:space="preserve">AJ Naderi, </w:t>
      </w:r>
      <w:r w:rsidR="00427786" w:rsidRPr="006D6EA3">
        <w:rPr>
          <w:rFonts w:ascii="Arial"/>
          <w:b w:val="0"/>
          <w:spacing w:val="-6"/>
          <w:sz w:val="21"/>
          <w:szCs w:val="21"/>
        </w:rPr>
        <w:t xml:space="preserve">Saliha Sha, </w:t>
      </w:r>
      <w:r w:rsidR="0089213C" w:rsidRPr="006D6EA3">
        <w:rPr>
          <w:rFonts w:ascii="Arial"/>
          <w:b w:val="0"/>
          <w:spacing w:val="-6"/>
          <w:sz w:val="21"/>
          <w:szCs w:val="21"/>
        </w:rPr>
        <w:t xml:space="preserve">Rick Trevino, </w:t>
      </w:r>
      <w:r w:rsidR="00427786" w:rsidRPr="006D6EA3">
        <w:rPr>
          <w:rFonts w:ascii="Arial"/>
          <w:b w:val="0"/>
          <w:spacing w:val="-6"/>
          <w:sz w:val="21"/>
          <w:szCs w:val="21"/>
        </w:rPr>
        <w:t>Yia Vang, Dan</w:t>
      </w:r>
      <w:r w:rsidR="00427786" w:rsidRPr="0089213C">
        <w:rPr>
          <w:rFonts w:ascii="Arial"/>
          <w:b w:val="0"/>
          <w:spacing w:val="-6"/>
          <w:sz w:val="22"/>
          <w:szCs w:val="22"/>
        </w:rPr>
        <w:t xml:space="preserve"> Walsh</w:t>
      </w:r>
    </w:p>
    <w:p w:rsidR="0017623F" w:rsidRPr="006D6EA3" w:rsidRDefault="007C3269">
      <w:pPr>
        <w:pStyle w:val="BodyText"/>
        <w:tabs>
          <w:tab w:val="left" w:pos="1539"/>
          <w:tab w:val="left" w:pos="6575"/>
          <w:tab w:val="left" w:pos="8019"/>
        </w:tabs>
        <w:spacing w:before="61"/>
        <w:ind w:left="100"/>
        <w:rPr>
          <w:b w:val="0"/>
          <w:sz w:val="21"/>
          <w:szCs w:val="21"/>
        </w:rPr>
      </w:pPr>
      <w:r w:rsidRPr="00590537">
        <w:rPr>
          <w:sz w:val="22"/>
          <w:szCs w:val="22"/>
        </w:rPr>
        <w:t>Recorder:</w:t>
      </w:r>
      <w:r w:rsidRPr="00590537">
        <w:rPr>
          <w:sz w:val="22"/>
          <w:szCs w:val="22"/>
        </w:rPr>
        <w:tab/>
      </w:r>
      <w:r w:rsidRPr="006D6EA3">
        <w:rPr>
          <w:b w:val="0"/>
          <w:sz w:val="21"/>
          <w:szCs w:val="21"/>
        </w:rPr>
        <w:t>M.</w:t>
      </w:r>
      <w:r w:rsidRPr="006D6EA3">
        <w:rPr>
          <w:b w:val="0"/>
          <w:spacing w:val="-5"/>
          <w:sz w:val="21"/>
          <w:szCs w:val="21"/>
        </w:rPr>
        <w:t xml:space="preserve"> </w:t>
      </w:r>
      <w:r w:rsidRPr="006D6EA3">
        <w:rPr>
          <w:b w:val="0"/>
          <w:sz w:val="21"/>
          <w:szCs w:val="21"/>
        </w:rPr>
        <w:t>Jacobs</w:t>
      </w:r>
    </w:p>
    <w:p w:rsidR="0017623F" w:rsidRDefault="0017623F">
      <w:pPr>
        <w:pStyle w:val="BodyText"/>
        <w:spacing w:before="2"/>
        <w:rPr>
          <w:sz w:val="7"/>
        </w:rPr>
      </w:pPr>
    </w:p>
    <w:tbl>
      <w:tblPr>
        <w:tblW w:w="0" w:type="auto"/>
        <w:jc w:val="center"/>
        <w:tblBorders>
          <w:top w:val="double" w:sz="2" w:space="0" w:color="A0A0A0"/>
          <w:left w:val="double" w:sz="2" w:space="0" w:color="A0A0A0"/>
          <w:bottom w:val="double" w:sz="2" w:space="0" w:color="A0A0A0"/>
          <w:right w:val="double" w:sz="2" w:space="0" w:color="A0A0A0"/>
          <w:insideH w:val="double" w:sz="2" w:space="0" w:color="A0A0A0"/>
          <w:insideV w:val="double" w:sz="2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6"/>
        <w:gridCol w:w="9090"/>
        <w:gridCol w:w="1696"/>
      </w:tblGrid>
      <w:tr w:rsidR="0017623F" w:rsidRPr="00590537" w:rsidTr="00590537">
        <w:trPr>
          <w:trHeight w:val="300"/>
          <w:jc w:val="center"/>
        </w:trPr>
        <w:tc>
          <w:tcPr>
            <w:tcW w:w="3296" w:type="dxa"/>
            <w:tcBorders>
              <w:left w:val="double" w:sz="2" w:space="0" w:color="EFEFEF"/>
            </w:tcBorders>
            <w:shd w:val="clear" w:color="auto" w:fill="D9D9D9"/>
          </w:tcPr>
          <w:p w:rsidR="0017623F" w:rsidRPr="00590537" w:rsidRDefault="007C3269">
            <w:pPr>
              <w:pStyle w:val="TableParagraph"/>
              <w:spacing w:before="27"/>
              <w:ind w:left="857"/>
              <w:rPr>
                <w:b/>
              </w:rPr>
            </w:pPr>
            <w:r w:rsidRPr="00590537">
              <w:rPr>
                <w:b/>
              </w:rPr>
              <w:t>Agenda Item</w:t>
            </w:r>
          </w:p>
        </w:tc>
        <w:tc>
          <w:tcPr>
            <w:tcW w:w="9090" w:type="dxa"/>
            <w:shd w:val="clear" w:color="auto" w:fill="D9D9D9"/>
          </w:tcPr>
          <w:p w:rsidR="0017623F" w:rsidRPr="00590537" w:rsidRDefault="007C3269" w:rsidP="006D6EA3">
            <w:pPr>
              <w:pStyle w:val="TableParagraph"/>
              <w:spacing w:before="27"/>
              <w:ind w:left="3538" w:right="3480" w:hanging="638"/>
              <w:jc w:val="center"/>
              <w:rPr>
                <w:b/>
              </w:rPr>
            </w:pPr>
            <w:r w:rsidRPr="00590537">
              <w:rPr>
                <w:b/>
              </w:rPr>
              <w:t xml:space="preserve">Summary of </w:t>
            </w:r>
            <w:r w:rsidR="006D6EA3">
              <w:rPr>
                <w:b/>
              </w:rPr>
              <w:t>D</w:t>
            </w:r>
            <w:r w:rsidRPr="00590537">
              <w:rPr>
                <w:b/>
              </w:rPr>
              <w:t>iscussion</w:t>
            </w:r>
          </w:p>
        </w:tc>
        <w:tc>
          <w:tcPr>
            <w:tcW w:w="1696" w:type="dxa"/>
            <w:shd w:val="clear" w:color="auto" w:fill="D9D9D9"/>
          </w:tcPr>
          <w:p w:rsidR="0017623F" w:rsidRPr="00590537" w:rsidRDefault="007C3269">
            <w:pPr>
              <w:pStyle w:val="TableParagraph"/>
              <w:spacing w:before="27"/>
              <w:ind w:left="519"/>
              <w:rPr>
                <w:b/>
              </w:rPr>
            </w:pPr>
            <w:r w:rsidRPr="00590537">
              <w:rPr>
                <w:b/>
              </w:rPr>
              <w:t>Action</w:t>
            </w:r>
          </w:p>
        </w:tc>
      </w:tr>
      <w:tr w:rsidR="0017623F" w:rsidRPr="00590537" w:rsidTr="00590537">
        <w:trPr>
          <w:trHeight w:val="300"/>
          <w:jc w:val="center"/>
        </w:trPr>
        <w:tc>
          <w:tcPr>
            <w:tcW w:w="3296" w:type="dxa"/>
            <w:tcBorders>
              <w:left w:val="double" w:sz="2" w:space="0" w:color="EFEFEF"/>
            </w:tcBorders>
          </w:tcPr>
          <w:p w:rsidR="0017623F" w:rsidRPr="0099147A" w:rsidRDefault="007C3269">
            <w:pPr>
              <w:pStyle w:val="TableParagraph"/>
              <w:spacing w:before="27"/>
              <w:ind w:left="230"/>
              <w:rPr>
                <w:b/>
                <w:sz w:val="21"/>
                <w:szCs w:val="21"/>
              </w:rPr>
            </w:pPr>
            <w:r w:rsidRPr="0099147A">
              <w:rPr>
                <w:b/>
                <w:sz w:val="21"/>
                <w:szCs w:val="21"/>
              </w:rPr>
              <w:t>Call to Order</w:t>
            </w:r>
          </w:p>
        </w:tc>
        <w:tc>
          <w:tcPr>
            <w:tcW w:w="9090" w:type="dxa"/>
          </w:tcPr>
          <w:p w:rsidR="0017623F" w:rsidRPr="006C0F01" w:rsidRDefault="007C3269" w:rsidP="00EA7D9B">
            <w:pPr>
              <w:pStyle w:val="TableParagraph"/>
              <w:spacing w:before="25"/>
              <w:rPr>
                <w:sz w:val="20"/>
                <w:szCs w:val="20"/>
              </w:rPr>
            </w:pPr>
            <w:r w:rsidRPr="006C0F01">
              <w:rPr>
                <w:sz w:val="20"/>
                <w:szCs w:val="20"/>
              </w:rPr>
              <w:t>Grant called the meeting to order at approximately 2:0</w:t>
            </w:r>
            <w:r w:rsidR="000A6C00" w:rsidRPr="006C0F01">
              <w:rPr>
                <w:sz w:val="20"/>
                <w:szCs w:val="20"/>
              </w:rPr>
              <w:t>0</w:t>
            </w:r>
            <w:r w:rsidRPr="006C0F01">
              <w:rPr>
                <w:sz w:val="20"/>
                <w:szCs w:val="20"/>
              </w:rPr>
              <w:t xml:space="preserve"> p.m.</w:t>
            </w:r>
          </w:p>
          <w:p w:rsidR="007C3269" w:rsidRPr="006C0F01" w:rsidRDefault="007C3269" w:rsidP="0001576C">
            <w:pPr>
              <w:pStyle w:val="TableParagraph"/>
              <w:spacing w:before="25"/>
              <w:ind w:left="135"/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17623F" w:rsidRPr="00590537" w:rsidRDefault="0017623F">
            <w:pPr>
              <w:pStyle w:val="TableParagraph"/>
              <w:rPr>
                <w:rFonts w:ascii="Times New Roman"/>
              </w:rPr>
            </w:pPr>
          </w:p>
        </w:tc>
      </w:tr>
      <w:tr w:rsidR="0017623F" w:rsidRPr="00590537" w:rsidTr="00590537">
        <w:trPr>
          <w:trHeight w:val="300"/>
          <w:jc w:val="center"/>
        </w:trPr>
        <w:tc>
          <w:tcPr>
            <w:tcW w:w="3296" w:type="dxa"/>
            <w:tcBorders>
              <w:left w:val="double" w:sz="2" w:space="0" w:color="EFEFEF"/>
            </w:tcBorders>
          </w:tcPr>
          <w:p w:rsidR="0017623F" w:rsidRPr="0099147A" w:rsidRDefault="007C3269">
            <w:pPr>
              <w:pStyle w:val="TableParagraph"/>
              <w:spacing w:before="25"/>
              <w:ind w:left="230"/>
              <w:rPr>
                <w:b/>
                <w:sz w:val="21"/>
                <w:szCs w:val="21"/>
              </w:rPr>
            </w:pPr>
            <w:r w:rsidRPr="0099147A">
              <w:rPr>
                <w:b/>
                <w:sz w:val="21"/>
                <w:szCs w:val="21"/>
              </w:rPr>
              <w:t>Approval of Minutes</w:t>
            </w:r>
          </w:p>
        </w:tc>
        <w:tc>
          <w:tcPr>
            <w:tcW w:w="9090" w:type="dxa"/>
          </w:tcPr>
          <w:p w:rsidR="0017623F" w:rsidRPr="006C0F01" w:rsidRDefault="007C3269" w:rsidP="00EA7D9B">
            <w:pPr>
              <w:pStyle w:val="TableParagraph"/>
              <w:spacing w:before="24"/>
              <w:rPr>
                <w:sz w:val="20"/>
                <w:szCs w:val="20"/>
              </w:rPr>
            </w:pPr>
            <w:r w:rsidRPr="006C0F01">
              <w:rPr>
                <w:sz w:val="20"/>
                <w:szCs w:val="20"/>
              </w:rPr>
              <w:t>Minutes were approved by consensus.</w:t>
            </w:r>
          </w:p>
          <w:p w:rsidR="007C3269" w:rsidRPr="006C0F01" w:rsidRDefault="007C3269">
            <w:pPr>
              <w:pStyle w:val="TableParagraph"/>
              <w:spacing w:before="24"/>
              <w:ind w:left="135"/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17623F" w:rsidRPr="00590537" w:rsidRDefault="0017623F">
            <w:pPr>
              <w:pStyle w:val="TableParagraph"/>
              <w:rPr>
                <w:rFonts w:ascii="Times New Roman"/>
              </w:rPr>
            </w:pPr>
          </w:p>
        </w:tc>
      </w:tr>
      <w:tr w:rsidR="0001576C" w:rsidRPr="00590537" w:rsidTr="00590537">
        <w:trPr>
          <w:trHeight w:val="460"/>
          <w:jc w:val="center"/>
        </w:trPr>
        <w:tc>
          <w:tcPr>
            <w:tcW w:w="3296" w:type="dxa"/>
            <w:tcBorders>
              <w:left w:val="double" w:sz="2" w:space="0" w:color="EFEFEF"/>
            </w:tcBorders>
          </w:tcPr>
          <w:p w:rsidR="0001576C" w:rsidRPr="0099147A" w:rsidRDefault="0089213C" w:rsidP="00447165">
            <w:pPr>
              <w:pStyle w:val="TableParagraph"/>
              <w:spacing w:before="64"/>
              <w:ind w:left="230"/>
              <w:rPr>
                <w:b/>
                <w:sz w:val="21"/>
                <w:szCs w:val="21"/>
              </w:rPr>
            </w:pPr>
            <w:r w:rsidRPr="0099147A">
              <w:rPr>
                <w:b/>
                <w:sz w:val="21"/>
                <w:szCs w:val="21"/>
              </w:rPr>
              <w:t>Security Awareness</w:t>
            </w:r>
          </w:p>
        </w:tc>
        <w:tc>
          <w:tcPr>
            <w:tcW w:w="9090" w:type="dxa"/>
          </w:tcPr>
          <w:p w:rsidR="007C3269" w:rsidRPr="006C0F01" w:rsidRDefault="0089213C" w:rsidP="0089213C">
            <w:pPr>
              <w:pStyle w:val="TableParagraph"/>
              <w:spacing w:before="25"/>
              <w:rPr>
                <w:sz w:val="20"/>
                <w:szCs w:val="20"/>
              </w:rPr>
            </w:pPr>
            <w:r w:rsidRPr="006C0F01">
              <w:rPr>
                <w:sz w:val="20"/>
                <w:szCs w:val="20"/>
              </w:rPr>
              <w:t>Grant told the group that the college needs and he may suggest security awareness training.</w:t>
            </w:r>
          </w:p>
        </w:tc>
        <w:tc>
          <w:tcPr>
            <w:tcW w:w="1696" w:type="dxa"/>
          </w:tcPr>
          <w:p w:rsidR="0001576C" w:rsidRPr="00590537" w:rsidRDefault="0001576C">
            <w:pPr>
              <w:pStyle w:val="TableParagraph"/>
              <w:rPr>
                <w:rFonts w:ascii="Times New Roman"/>
              </w:rPr>
            </w:pPr>
          </w:p>
        </w:tc>
      </w:tr>
      <w:tr w:rsidR="0089213C" w:rsidRPr="00590537" w:rsidTr="00590537">
        <w:trPr>
          <w:trHeight w:val="460"/>
          <w:jc w:val="center"/>
        </w:trPr>
        <w:tc>
          <w:tcPr>
            <w:tcW w:w="3296" w:type="dxa"/>
            <w:tcBorders>
              <w:left w:val="double" w:sz="2" w:space="0" w:color="EFEFEF"/>
            </w:tcBorders>
          </w:tcPr>
          <w:p w:rsidR="0089213C" w:rsidRPr="0099147A" w:rsidRDefault="0089213C" w:rsidP="00447165">
            <w:pPr>
              <w:pStyle w:val="TableParagraph"/>
              <w:spacing w:before="64"/>
              <w:ind w:left="230"/>
              <w:rPr>
                <w:b/>
                <w:sz w:val="21"/>
                <w:szCs w:val="21"/>
              </w:rPr>
            </w:pPr>
            <w:r w:rsidRPr="0099147A">
              <w:rPr>
                <w:b/>
                <w:sz w:val="21"/>
                <w:szCs w:val="21"/>
              </w:rPr>
              <w:t>Testing Center Requirements</w:t>
            </w:r>
          </w:p>
        </w:tc>
        <w:tc>
          <w:tcPr>
            <w:tcW w:w="9090" w:type="dxa"/>
          </w:tcPr>
          <w:p w:rsidR="0089213C" w:rsidRPr="006C0F01" w:rsidRDefault="005D58E3" w:rsidP="0029633A">
            <w:pPr>
              <w:pStyle w:val="TableParagraph"/>
              <w:spacing w:before="25"/>
              <w:rPr>
                <w:sz w:val="20"/>
                <w:szCs w:val="20"/>
              </w:rPr>
            </w:pPr>
            <w:r w:rsidRPr="006C0F01">
              <w:rPr>
                <w:sz w:val="20"/>
                <w:szCs w:val="20"/>
              </w:rPr>
              <w:t xml:space="preserve">Matthew said that Gwen wants webcams for the testing center to watch students taking tests.  He said that the Beach is not good </w:t>
            </w:r>
            <w:r w:rsidR="0029633A">
              <w:rPr>
                <w:sz w:val="20"/>
                <w:szCs w:val="20"/>
              </w:rPr>
              <w:t>webcams</w:t>
            </w:r>
            <w:r w:rsidRPr="006C0F01">
              <w:rPr>
                <w:sz w:val="20"/>
                <w:szCs w:val="20"/>
              </w:rPr>
              <w:t xml:space="preserve"> because too many people are passing by. </w:t>
            </w:r>
          </w:p>
        </w:tc>
        <w:tc>
          <w:tcPr>
            <w:tcW w:w="1696" w:type="dxa"/>
          </w:tcPr>
          <w:p w:rsidR="0089213C" w:rsidRPr="00590537" w:rsidRDefault="0089213C">
            <w:pPr>
              <w:pStyle w:val="TableParagraph"/>
              <w:rPr>
                <w:rFonts w:ascii="Times New Roman"/>
              </w:rPr>
            </w:pPr>
          </w:p>
        </w:tc>
      </w:tr>
      <w:tr w:rsidR="00BD5281" w:rsidRPr="00590537" w:rsidTr="00590537">
        <w:trPr>
          <w:trHeight w:val="460"/>
          <w:jc w:val="center"/>
        </w:trPr>
        <w:tc>
          <w:tcPr>
            <w:tcW w:w="3296" w:type="dxa"/>
            <w:tcBorders>
              <w:left w:val="double" w:sz="2" w:space="0" w:color="EFEFEF"/>
            </w:tcBorders>
          </w:tcPr>
          <w:p w:rsidR="00BD5281" w:rsidRPr="0099147A" w:rsidRDefault="00EA7D9B" w:rsidP="00447165">
            <w:pPr>
              <w:pStyle w:val="TableParagraph"/>
              <w:spacing w:before="64"/>
              <w:ind w:left="230"/>
              <w:rPr>
                <w:b/>
                <w:sz w:val="21"/>
                <w:szCs w:val="21"/>
              </w:rPr>
            </w:pPr>
            <w:r w:rsidRPr="0099147A">
              <w:rPr>
                <w:b/>
                <w:sz w:val="21"/>
                <w:szCs w:val="21"/>
              </w:rPr>
              <w:t>2017-18 Final Program Review Ranking</w:t>
            </w:r>
          </w:p>
        </w:tc>
        <w:tc>
          <w:tcPr>
            <w:tcW w:w="9090" w:type="dxa"/>
          </w:tcPr>
          <w:p w:rsidR="00BD5281" w:rsidRPr="006C0F01" w:rsidRDefault="005D58E3" w:rsidP="009636A8">
            <w:pPr>
              <w:pStyle w:val="TableParagraph"/>
              <w:spacing w:before="25"/>
              <w:rPr>
                <w:sz w:val="20"/>
                <w:szCs w:val="20"/>
              </w:rPr>
            </w:pPr>
            <w:r w:rsidRPr="006C0F01">
              <w:rPr>
                <w:sz w:val="20"/>
                <w:szCs w:val="20"/>
              </w:rPr>
              <w:t>Grant and the group contin</w:t>
            </w:r>
            <w:r w:rsidR="009636A8" w:rsidRPr="006C0F01">
              <w:rPr>
                <w:sz w:val="20"/>
                <w:szCs w:val="20"/>
              </w:rPr>
              <w:t>ued</w:t>
            </w:r>
            <w:r w:rsidRPr="006C0F01">
              <w:rPr>
                <w:sz w:val="20"/>
                <w:szCs w:val="20"/>
              </w:rPr>
              <w:t xml:space="preserve"> review</w:t>
            </w:r>
            <w:r w:rsidR="009636A8" w:rsidRPr="006C0F01">
              <w:rPr>
                <w:sz w:val="20"/>
                <w:szCs w:val="20"/>
              </w:rPr>
              <w:t>ing</w:t>
            </w:r>
            <w:r w:rsidRPr="006C0F01">
              <w:rPr>
                <w:sz w:val="20"/>
                <w:szCs w:val="20"/>
              </w:rPr>
              <w:t xml:space="preserve"> the initiatives beginning with number 23 through the end.  </w:t>
            </w:r>
            <w:r w:rsidR="00EA7D9B" w:rsidRPr="006C0F01">
              <w:rPr>
                <w:sz w:val="20"/>
                <w:szCs w:val="20"/>
              </w:rPr>
              <w:t xml:space="preserve"> </w:t>
            </w:r>
            <w:r w:rsidR="009636A8" w:rsidRPr="006C0F01">
              <w:rPr>
                <w:sz w:val="20"/>
                <w:szCs w:val="20"/>
              </w:rPr>
              <w:t>Grant will send out the final list to the group and to the Executive Team.</w:t>
            </w:r>
          </w:p>
        </w:tc>
        <w:tc>
          <w:tcPr>
            <w:tcW w:w="1696" w:type="dxa"/>
          </w:tcPr>
          <w:p w:rsidR="00BD5281" w:rsidRPr="00590537" w:rsidRDefault="00BD5281">
            <w:pPr>
              <w:pStyle w:val="TableParagraph"/>
              <w:rPr>
                <w:rFonts w:ascii="Times New Roman"/>
              </w:rPr>
            </w:pPr>
          </w:p>
        </w:tc>
      </w:tr>
      <w:tr w:rsidR="00EA7D9B" w:rsidRPr="00590537" w:rsidTr="00590537">
        <w:trPr>
          <w:trHeight w:val="460"/>
          <w:jc w:val="center"/>
        </w:trPr>
        <w:tc>
          <w:tcPr>
            <w:tcW w:w="3296" w:type="dxa"/>
            <w:tcBorders>
              <w:left w:val="double" w:sz="2" w:space="0" w:color="EFEFEF"/>
            </w:tcBorders>
          </w:tcPr>
          <w:p w:rsidR="00EA7D9B" w:rsidRPr="0099147A" w:rsidRDefault="00EA7D9B" w:rsidP="006D6EA3">
            <w:pPr>
              <w:pStyle w:val="TableParagraph"/>
              <w:spacing w:before="64"/>
              <w:ind w:left="230"/>
              <w:rPr>
                <w:b/>
                <w:sz w:val="21"/>
                <w:szCs w:val="21"/>
              </w:rPr>
            </w:pPr>
            <w:r w:rsidRPr="0099147A">
              <w:rPr>
                <w:b/>
                <w:sz w:val="21"/>
                <w:szCs w:val="21"/>
              </w:rPr>
              <w:t>Create New Goals for 201</w:t>
            </w:r>
            <w:r w:rsidR="006D6EA3" w:rsidRPr="0099147A">
              <w:rPr>
                <w:b/>
                <w:sz w:val="21"/>
                <w:szCs w:val="21"/>
              </w:rPr>
              <w:t>8</w:t>
            </w:r>
            <w:r w:rsidRPr="0099147A">
              <w:rPr>
                <w:b/>
                <w:sz w:val="21"/>
                <w:szCs w:val="21"/>
              </w:rPr>
              <w:t>-1</w:t>
            </w:r>
            <w:r w:rsidR="006D6EA3" w:rsidRPr="0099147A">
              <w:rPr>
                <w:b/>
                <w:sz w:val="21"/>
                <w:szCs w:val="21"/>
              </w:rPr>
              <w:t>9</w:t>
            </w:r>
          </w:p>
        </w:tc>
        <w:tc>
          <w:tcPr>
            <w:tcW w:w="9090" w:type="dxa"/>
          </w:tcPr>
          <w:p w:rsidR="00EA7D9B" w:rsidRPr="006C0F01" w:rsidRDefault="00E3173E" w:rsidP="00E3173E">
            <w:pPr>
              <w:pStyle w:val="TableParagraph"/>
              <w:spacing w:before="25"/>
              <w:rPr>
                <w:sz w:val="20"/>
                <w:szCs w:val="20"/>
              </w:rPr>
            </w:pPr>
            <w:r w:rsidRPr="006C0F01">
              <w:rPr>
                <w:sz w:val="20"/>
                <w:szCs w:val="20"/>
              </w:rPr>
              <w:t>The group discussed the current and next year</w:t>
            </w:r>
            <w:r w:rsidR="0029633A">
              <w:rPr>
                <w:sz w:val="20"/>
                <w:szCs w:val="20"/>
              </w:rPr>
              <w:t>’</w:t>
            </w:r>
            <w:r w:rsidRPr="006C0F01">
              <w:rPr>
                <w:sz w:val="20"/>
                <w:szCs w:val="20"/>
              </w:rPr>
              <w:t>s goals:</w:t>
            </w:r>
          </w:p>
          <w:p w:rsidR="00E3173E" w:rsidRPr="006C0F01" w:rsidRDefault="00E3173E" w:rsidP="00E3173E">
            <w:pPr>
              <w:pStyle w:val="TableParagraph"/>
              <w:numPr>
                <w:ilvl w:val="0"/>
                <w:numId w:val="5"/>
              </w:numPr>
              <w:spacing w:before="25"/>
              <w:rPr>
                <w:sz w:val="20"/>
                <w:szCs w:val="20"/>
              </w:rPr>
            </w:pPr>
            <w:r w:rsidRPr="006C0F01">
              <w:rPr>
                <w:sz w:val="20"/>
                <w:szCs w:val="20"/>
              </w:rPr>
              <w:t xml:space="preserve">Ken suggested centrally controlled, integrated management for digital kiosks. There are ways to have cloud-based software manage the kiosks. </w:t>
            </w:r>
          </w:p>
          <w:p w:rsidR="00E3173E" w:rsidRPr="006C0F01" w:rsidRDefault="00E3173E" w:rsidP="00E3173E">
            <w:pPr>
              <w:pStyle w:val="TableParagraph"/>
              <w:numPr>
                <w:ilvl w:val="0"/>
                <w:numId w:val="5"/>
              </w:numPr>
              <w:spacing w:before="25"/>
              <w:rPr>
                <w:sz w:val="20"/>
                <w:szCs w:val="20"/>
              </w:rPr>
            </w:pPr>
            <w:r w:rsidRPr="006C0F01">
              <w:rPr>
                <w:sz w:val="20"/>
                <w:szCs w:val="20"/>
              </w:rPr>
              <w:t>Rick suggested developing a pricing and feasibility template for initiatives.</w:t>
            </w:r>
          </w:p>
          <w:p w:rsidR="00E3173E" w:rsidRPr="006C0F01" w:rsidRDefault="00E3173E" w:rsidP="00E3173E">
            <w:pPr>
              <w:pStyle w:val="TableParagraph"/>
              <w:numPr>
                <w:ilvl w:val="0"/>
                <w:numId w:val="5"/>
              </w:numPr>
              <w:spacing w:before="25"/>
              <w:rPr>
                <w:sz w:val="20"/>
                <w:szCs w:val="20"/>
              </w:rPr>
            </w:pPr>
            <w:r w:rsidRPr="006C0F01">
              <w:rPr>
                <w:sz w:val="20"/>
                <w:szCs w:val="20"/>
              </w:rPr>
              <w:t>Yia spoke about campus safety technology</w:t>
            </w:r>
            <w:r w:rsidR="006D6EA3">
              <w:rPr>
                <w:sz w:val="20"/>
                <w:szCs w:val="20"/>
              </w:rPr>
              <w:t>:</w:t>
            </w:r>
          </w:p>
          <w:p w:rsidR="00E3173E" w:rsidRPr="006C0F01" w:rsidRDefault="00E3173E" w:rsidP="00E3173E">
            <w:pPr>
              <w:pStyle w:val="TableParagraph"/>
              <w:numPr>
                <w:ilvl w:val="0"/>
                <w:numId w:val="6"/>
              </w:numPr>
              <w:spacing w:before="25"/>
              <w:rPr>
                <w:sz w:val="20"/>
                <w:szCs w:val="20"/>
              </w:rPr>
            </w:pPr>
            <w:r w:rsidRPr="006C0F01">
              <w:rPr>
                <w:sz w:val="20"/>
                <w:szCs w:val="20"/>
              </w:rPr>
              <w:t xml:space="preserve">Grant played the RAVE program video. He has suggested this to Administrative Council </w:t>
            </w:r>
            <w:r w:rsidR="006D6EA3">
              <w:rPr>
                <w:sz w:val="20"/>
                <w:szCs w:val="20"/>
              </w:rPr>
              <w:t>f</w:t>
            </w:r>
            <w:r w:rsidRPr="006C0F01">
              <w:rPr>
                <w:sz w:val="20"/>
                <w:szCs w:val="20"/>
              </w:rPr>
              <w:t>or all staff</w:t>
            </w:r>
            <w:r w:rsidR="006D6EA3">
              <w:rPr>
                <w:sz w:val="20"/>
                <w:szCs w:val="20"/>
              </w:rPr>
              <w:t xml:space="preserve">. </w:t>
            </w:r>
            <w:r w:rsidRPr="006C0F01">
              <w:rPr>
                <w:sz w:val="20"/>
                <w:szCs w:val="20"/>
              </w:rPr>
              <w:t xml:space="preserve"> </w:t>
            </w:r>
            <w:r w:rsidR="006D6EA3">
              <w:rPr>
                <w:sz w:val="20"/>
                <w:szCs w:val="20"/>
              </w:rPr>
              <w:t>I</w:t>
            </w:r>
            <w:r w:rsidRPr="006C0F01">
              <w:rPr>
                <w:sz w:val="20"/>
                <w:szCs w:val="20"/>
              </w:rPr>
              <w:t xml:space="preserve">t costs $12,000/year. </w:t>
            </w:r>
          </w:p>
          <w:p w:rsidR="00C86A2D" w:rsidRDefault="00C86A2D" w:rsidP="00E3173E">
            <w:pPr>
              <w:pStyle w:val="TableParagraph"/>
              <w:numPr>
                <w:ilvl w:val="0"/>
                <w:numId w:val="6"/>
              </w:numPr>
              <w:spacing w:before="25"/>
              <w:rPr>
                <w:sz w:val="20"/>
                <w:szCs w:val="20"/>
              </w:rPr>
            </w:pPr>
            <w:r w:rsidRPr="006C0F01">
              <w:rPr>
                <w:sz w:val="20"/>
                <w:szCs w:val="20"/>
              </w:rPr>
              <w:t xml:space="preserve">Grant told the group about Kaseya network protection. </w:t>
            </w:r>
          </w:p>
          <w:p w:rsidR="006C0F01" w:rsidRDefault="006C0F01" w:rsidP="0029633A">
            <w:pPr>
              <w:pStyle w:val="TableParagraph"/>
              <w:numPr>
                <w:ilvl w:val="0"/>
                <w:numId w:val="5"/>
              </w:numPr>
              <w:spacing w:before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Gwen aske</w:t>
            </w:r>
            <w:r w:rsidR="00B45843">
              <w:rPr>
                <w:sz w:val="20"/>
                <w:szCs w:val="20"/>
              </w:rPr>
              <w:t xml:space="preserve">d </w:t>
            </w:r>
            <w:r w:rsidR="0029633A">
              <w:rPr>
                <w:sz w:val="20"/>
                <w:szCs w:val="20"/>
              </w:rPr>
              <w:t>about the testing center and suggested</w:t>
            </w:r>
            <w:r w:rsidR="006D6EA3">
              <w:rPr>
                <w:sz w:val="20"/>
                <w:szCs w:val="20"/>
              </w:rPr>
              <w:t xml:space="preserve"> </w:t>
            </w:r>
            <w:r w:rsidR="0029633A">
              <w:rPr>
                <w:sz w:val="20"/>
                <w:szCs w:val="20"/>
              </w:rPr>
              <w:t>video supervision and proctors</w:t>
            </w:r>
            <w:r w:rsidR="006D6EA3">
              <w:rPr>
                <w:sz w:val="20"/>
                <w:szCs w:val="20"/>
              </w:rPr>
              <w:t>.</w:t>
            </w:r>
          </w:p>
          <w:p w:rsidR="006D6EA3" w:rsidRDefault="006D6EA3" w:rsidP="006D6EA3">
            <w:pPr>
              <w:pStyle w:val="TableParagraph"/>
              <w:spacing w:before="25"/>
              <w:ind w:left="720"/>
              <w:rPr>
                <w:sz w:val="20"/>
                <w:szCs w:val="20"/>
              </w:rPr>
            </w:pPr>
          </w:p>
          <w:p w:rsidR="0029633A" w:rsidRDefault="0029633A" w:rsidP="0029633A">
            <w:pPr>
              <w:pStyle w:val="TableParagraph"/>
              <w:spacing w:before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following </w:t>
            </w:r>
            <w:r w:rsidR="006D6EA3">
              <w:rPr>
                <w:sz w:val="20"/>
                <w:szCs w:val="20"/>
              </w:rPr>
              <w:t xml:space="preserve">goals </w:t>
            </w:r>
            <w:r>
              <w:rPr>
                <w:sz w:val="20"/>
                <w:szCs w:val="20"/>
              </w:rPr>
              <w:t>were suggested for 2018-19:</w:t>
            </w:r>
          </w:p>
          <w:p w:rsidR="0029633A" w:rsidRPr="0029633A" w:rsidRDefault="0029633A" w:rsidP="0029633A">
            <w:pPr>
              <w:pStyle w:val="ListParagraph"/>
              <w:widowControl/>
              <w:numPr>
                <w:ilvl w:val="0"/>
                <w:numId w:val="7"/>
              </w:numPr>
              <w:adjustRightInd w:val="0"/>
              <w:rPr>
                <w:rFonts w:ascii="CIDFont+F6" w:eastAsiaTheme="minorHAnsi" w:hAnsi="CIDFont+F6" w:cs="CIDFont+F6"/>
                <w:sz w:val="18"/>
                <w:szCs w:val="18"/>
              </w:rPr>
            </w:pPr>
            <w:r w:rsidRPr="0029633A">
              <w:rPr>
                <w:rFonts w:ascii="CIDFont+F6" w:eastAsiaTheme="minorHAnsi" w:hAnsi="CIDFont+F6" w:cs="CIDFont+F6"/>
                <w:sz w:val="18"/>
                <w:szCs w:val="18"/>
              </w:rPr>
              <w:t>Explore centralized digital signage management options.</w:t>
            </w:r>
          </w:p>
          <w:p w:rsidR="0029633A" w:rsidRPr="0029633A" w:rsidRDefault="0029633A" w:rsidP="0029633A">
            <w:pPr>
              <w:pStyle w:val="ListParagraph"/>
              <w:widowControl/>
              <w:numPr>
                <w:ilvl w:val="0"/>
                <w:numId w:val="7"/>
              </w:numPr>
              <w:adjustRightInd w:val="0"/>
              <w:rPr>
                <w:rFonts w:ascii="CIDFont+F6" w:eastAsiaTheme="minorHAnsi" w:hAnsi="CIDFont+F6" w:cs="CIDFont+F6"/>
                <w:sz w:val="18"/>
                <w:szCs w:val="18"/>
              </w:rPr>
            </w:pPr>
            <w:r w:rsidRPr="0029633A">
              <w:rPr>
                <w:rFonts w:ascii="CIDFont+F6" w:eastAsiaTheme="minorHAnsi" w:hAnsi="CIDFont+F6" w:cs="CIDFont+F6"/>
                <w:sz w:val="18"/>
                <w:szCs w:val="18"/>
              </w:rPr>
              <w:t>Verify pricing and feasibility of all approved program review initiatives.</w:t>
            </w:r>
          </w:p>
          <w:p w:rsidR="0029633A" w:rsidRPr="0029633A" w:rsidRDefault="0029633A" w:rsidP="0029633A">
            <w:pPr>
              <w:pStyle w:val="ListParagraph"/>
              <w:widowControl/>
              <w:numPr>
                <w:ilvl w:val="0"/>
                <w:numId w:val="7"/>
              </w:numPr>
              <w:adjustRightInd w:val="0"/>
              <w:rPr>
                <w:rFonts w:ascii="CIDFont+F6" w:eastAsiaTheme="minorHAnsi" w:hAnsi="CIDFont+F6" w:cs="CIDFont+F6"/>
                <w:sz w:val="18"/>
                <w:szCs w:val="18"/>
              </w:rPr>
            </w:pPr>
            <w:r w:rsidRPr="0029633A">
              <w:rPr>
                <w:rFonts w:ascii="CIDFont+F6" w:eastAsiaTheme="minorHAnsi" w:hAnsi="CIDFont+F6" w:cs="CIDFont+F6"/>
                <w:sz w:val="18"/>
                <w:szCs w:val="18"/>
              </w:rPr>
              <w:t>Support district IT with the implementation of a campus wide emergency broadcast speaker system.</w:t>
            </w:r>
          </w:p>
          <w:p w:rsidR="006D6EA3" w:rsidRDefault="0029633A" w:rsidP="0029633A">
            <w:pPr>
              <w:pStyle w:val="ListParagraph"/>
              <w:widowControl/>
              <w:numPr>
                <w:ilvl w:val="0"/>
                <w:numId w:val="7"/>
              </w:numPr>
              <w:adjustRightInd w:val="0"/>
              <w:rPr>
                <w:rFonts w:ascii="CIDFont+F6" w:eastAsiaTheme="minorHAnsi" w:hAnsi="CIDFont+F6" w:cs="CIDFont+F6"/>
                <w:sz w:val="18"/>
                <w:szCs w:val="18"/>
              </w:rPr>
            </w:pPr>
            <w:r w:rsidRPr="0029633A">
              <w:rPr>
                <w:rFonts w:ascii="CIDFont+F6" w:eastAsiaTheme="minorHAnsi" w:hAnsi="CIDFont+F6" w:cs="CIDFont+F6"/>
                <w:sz w:val="18"/>
                <w:szCs w:val="18"/>
              </w:rPr>
              <w:t xml:space="preserve">Design and implement a dedicated facility for all campus testing needs. </w:t>
            </w:r>
          </w:p>
          <w:p w:rsidR="0029633A" w:rsidRPr="0029633A" w:rsidRDefault="0029633A" w:rsidP="0029633A">
            <w:pPr>
              <w:pStyle w:val="ListParagraph"/>
              <w:widowControl/>
              <w:numPr>
                <w:ilvl w:val="0"/>
                <w:numId w:val="7"/>
              </w:numPr>
              <w:adjustRightInd w:val="0"/>
              <w:rPr>
                <w:rFonts w:ascii="CIDFont+F6" w:eastAsiaTheme="minorHAnsi" w:hAnsi="CIDFont+F6" w:cs="CIDFont+F6"/>
                <w:sz w:val="18"/>
                <w:szCs w:val="18"/>
              </w:rPr>
            </w:pPr>
            <w:r w:rsidRPr="0029633A">
              <w:rPr>
                <w:rFonts w:ascii="CIDFont+F6" w:eastAsiaTheme="minorHAnsi" w:hAnsi="CIDFont+F6" w:cs="CIDFont+F6"/>
                <w:sz w:val="18"/>
                <w:szCs w:val="18"/>
              </w:rPr>
              <w:t xml:space="preserve">Explore the feasibility of “a distance education technology award” for faculty who teach the majority of their classes online. </w:t>
            </w:r>
          </w:p>
          <w:p w:rsidR="0029633A" w:rsidRPr="0029633A" w:rsidRDefault="0029633A" w:rsidP="0029633A">
            <w:pPr>
              <w:pStyle w:val="ListParagraph"/>
              <w:widowControl/>
              <w:adjustRightInd w:val="0"/>
              <w:ind w:left="720"/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EA7D9B" w:rsidRPr="005D58E3" w:rsidRDefault="0029633A" w:rsidP="00EA7D9B">
            <w:pPr>
              <w:pStyle w:val="TableParagraph"/>
            </w:pPr>
            <w:r>
              <w:t>`</w:t>
            </w:r>
          </w:p>
        </w:tc>
      </w:tr>
      <w:tr w:rsidR="0017623F" w:rsidRPr="00590537" w:rsidTr="00590537">
        <w:trPr>
          <w:trHeight w:val="420"/>
          <w:jc w:val="center"/>
        </w:trPr>
        <w:tc>
          <w:tcPr>
            <w:tcW w:w="3296" w:type="dxa"/>
            <w:tcBorders>
              <w:left w:val="double" w:sz="2" w:space="0" w:color="EFEFEF"/>
            </w:tcBorders>
          </w:tcPr>
          <w:p w:rsidR="0017623F" w:rsidRPr="00590537" w:rsidRDefault="007C3269">
            <w:pPr>
              <w:pStyle w:val="TableParagraph"/>
              <w:spacing w:before="27"/>
              <w:ind w:left="230"/>
              <w:rPr>
                <w:b/>
              </w:rPr>
            </w:pPr>
            <w:r w:rsidRPr="00590537">
              <w:rPr>
                <w:b/>
              </w:rPr>
              <w:t>Adjournment/Next Meeting</w:t>
            </w:r>
          </w:p>
        </w:tc>
        <w:tc>
          <w:tcPr>
            <w:tcW w:w="9090" w:type="dxa"/>
          </w:tcPr>
          <w:p w:rsidR="0017623F" w:rsidRPr="006C0F01" w:rsidRDefault="007C3269" w:rsidP="0029633A">
            <w:pPr>
              <w:pStyle w:val="TableParagraph"/>
              <w:spacing w:before="25"/>
              <w:rPr>
                <w:sz w:val="20"/>
                <w:szCs w:val="20"/>
              </w:rPr>
            </w:pPr>
            <w:r w:rsidRPr="006C0F01">
              <w:rPr>
                <w:sz w:val="20"/>
                <w:szCs w:val="20"/>
              </w:rPr>
              <w:t>Grant adjourned the meeting at</w:t>
            </w:r>
            <w:r w:rsidR="0029633A">
              <w:rPr>
                <w:sz w:val="20"/>
                <w:szCs w:val="20"/>
              </w:rPr>
              <w:t xml:space="preserve"> approximately</w:t>
            </w:r>
            <w:r w:rsidRPr="006C0F01">
              <w:rPr>
                <w:sz w:val="20"/>
                <w:szCs w:val="20"/>
              </w:rPr>
              <w:t xml:space="preserve"> 3:</w:t>
            </w:r>
            <w:r w:rsidR="00EA7D9B" w:rsidRPr="006C0F01">
              <w:rPr>
                <w:sz w:val="20"/>
                <w:szCs w:val="20"/>
              </w:rPr>
              <w:t>0</w:t>
            </w:r>
            <w:r w:rsidR="0029633A">
              <w:rPr>
                <w:sz w:val="20"/>
                <w:szCs w:val="20"/>
              </w:rPr>
              <w:t>0</w:t>
            </w:r>
            <w:r w:rsidRPr="006C0F01">
              <w:rPr>
                <w:sz w:val="20"/>
                <w:szCs w:val="20"/>
              </w:rPr>
              <w:t xml:space="preserve"> p.m. The next meeting is </w:t>
            </w:r>
            <w:r w:rsidR="00E3173E" w:rsidRPr="006C0F01">
              <w:rPr>
                <w:sz w:val="20"/>
                <w:szCs w:val="20"/>
              </w:rPr>
              <w:t>3/12</w:t>
            </w:r>
            <w:r w:rsidR="00EA7D9B" w:rsidRPr="006C0F01">
              <w:rPr>
                <w:sz w:val="20"/>
                <w:szCs w:val="20"/>
              </w:rPr>
              <w:t>/18</w:t>
            </w:r>
          </w:p>
        </w:tc>
        <w:tc>
          <w:tcPr>
            <w:tcW w:w="1696" w:type="dxa"/>
          </w:tcPr>
          <w:p w:rsidR="0017623F" w:rsidRPr="00590537" w:rsidRDefault="0017623F">
            <w:pPr>
              <w:pStyle w:val="TableParagraph"/>
              <w:rPr>
                <w:rFonts w:ascii="Times New Roman"/>
              </w:rPr>
            </w:pPr>
          </w:p>
        </w:tc>
      </w:tr>
    </w:tbl>
    <w:p w:rsidR="0017623F" w:rsidRDefault="0017623F">
      <w:pPr>
        <w:pStyle w:val="BodyText"/>
        <w:spacing w:before="3"/>
        <w:rPr>
          <w:sz w:val="33"/>
        </w:rPr>
      </w:pPr>
    </w:p>
    <w:p w:rsidR="0017623F" w:rsidRDefault="007C3269">
      <w:pPr>
        <w:ind w:left="4415" w:right="4157"/>
        <w:jc w:val="center"/>
        <w:rPr>
          <w:sz w:val="18"/>
        </w:rPr>
      </w:pPr>
      <w:r>
        <w:rPr>
          <w:sz w:val="18"/>
        </w:rPr>
        <w:t>Page 1</w:t>
      </w:r>
    </w:p>
    <w:sectPr w:rsidR="0017623F">
      <w:type w:val="continuous"/>
      <w:pgSz w:w="15840" w:h="12240" w:orient="landscape"/>
      <w:pgMar w:top="640" w:right="8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6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5B60"/>
    <w:multiLevelType w:val="hybridMultilevel"/>
    <w:tmpl w:val="76F28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75A7B"/>
    <w:multiLevelType w:val="hybridMultilevel"/>
    <w:tmpl w:val="D18A22BC"/>
    <w:lvl w:ilvl="0" w:tplc="0409000F">
      <w:start w:val="1"/>
      <w:numFmt w:val="decimal"/>
      <w:lvlText w:val="%1."/>
      <w:lvlJc w:val="left"/>
      <w:pPr>
        <w:ind w:left="1820" w:hanging="360"/>
      </w:pPr>
    </w:lvl>
    <w:lvl w:ilvl="1" w:tplc="04090019">
      <w:start w:val="1"/>
      <w:numFmt w:val="lowerLetter"/>
      <w:lvlText w:val="%2."/>
      <w:lvlJc w:val="left"/>
      <w:pPr>
        <w:ind w:left="2540" w:hanging="360"/>
      </w:pPr>
    </w:lvl>
    <w:lvl w:ilvl="2" w:tplc="0409001B" w:tentative="1">
      <w:start w:val="1"/>
      <w:numFmt w:val="lowerRoman"/>
      <w:lvlText w:val="%3."/>
      <w:lvlJc w:val="right"/>
      <w:pPr>
        <w:ind w:left="3260" w:hanging="180"/>
      </w:pPr>
    </w:lvl>
    <w:lvl w:ilvl="3" w:tplc="0409000F" w:tentative="1">
      <w:start w:val="1"/>
      <w:numFmt w:val="decimal"/>
      <w:lvlText w:val="%4."/>
      <w:lvlJc w:val="left"/>
      <w:pPr>
        <w:ind w:left="3980" w:hanging="360"/>
      </w:pPr>
    </w:lvl>
    <w:lvl w:ilvl="4" w:tplc="04090019" w:tentative="1">
      <w:start w:val="1"/>
      <w:numFmt w:val="lowerLetter"/>
      <w:lvlText w:val="%5."/>
      <w:lvlJc w:val="left"/>
      <w:pPr>
        <w:ind w:left="4700" w:hanging="360"/>
      </w:pPr>
    </w:lvl>
    <w:lvl w:ilvl="5" w:tplc="0409001B" w:tentative="1">
      <w:start w:val="1"/>
      <w:numFmt w:val="lowerRoman"/>
      <w:lvlText w:val="%6."/>
      <w:lvlJc w:val="right"/>
      <w:pPr>
        <w:ind w:left="5420" w:hanging="180"/>
      </w:pPr>
    </w:lvl>
    <w:lvl w:ilvl="6" w:tplc="0409000F" w:tentative="1">
      <w:start w:val="1"/>
      <w:numFmt w:val="decimal"/>
      <w:lvlText w:val="%7."/>
      <w:lvlJc w:val="left"/>
      <w:pPr>
        <w:ind w:left="6140" w:hanging="360"/>
      </w:pPr>
    </w:lvl>
    <w:lvl w:ilvl="7" w:tplc="04090019" w:tentative="1">
      <w:start w:val="1"/>
      <w:numFmt w:val="lowerLetter"/>
      <w:lvlText w:val="%8."/>
      <w:lvlJc w:val="left"/>
      <w:pPr>
        <w:ind w:left="6860" w:hanging="360"/>
      </w:pPr>
    </w:lvl>
    <w:lvl w:ilvl="8" w:tplc="040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2" w15:restartNumberingAfterBreak="0">
    <w:nsid w:val="566A7081"/>
    <w:multiLevelType w:val="hybridMultilevel"/>
    <w:tmpl w:val="B98CDB7A"/>
    <w:lvl w:ilvl="0" w:tplc="C11A85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4518D8"/>
    <w:multiLevelType w:val="hybridMultilevel"/>
    <w:tmpl w:val="8A2429F4"/>
    <w:lvl w:ilvl="0" w:tplc="990E428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E4CAD"/>
    <w:multiLevelType w:val="hybridMultilevel"/>
    <w:tmpl w:val="D1D468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5E23F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0F75AB"/>
    <w:multiLevelType w:val="hybridMultilevel"/>
    <w:tmpl w:val="D9D44FCA"/>
    <w:lvl w:ilvl="0" w:tplc="7CD80AD0">
      <w:start w:val="1"/>
      <w:numFmt w:val="decimal"/>
      <w:lvlText w:val="%1."/>
      <w:lvlJc w:val="left"/>
      <w:pPr>
        <w:ind w:left="635" w:hanging="451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3C6C5014">
      <w:start w:val="1"/>
      <w:numFmt w:val="decimal"/>
      <w:lvlText w:val="%2."/>
      <w:lvlJc w:val="left"/>
      <w:pPr>
        <w:ind w:left="855" w:hanging="361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 w:tplc="70BC3682">
      <w:numFmt w:val="bullet"/>
      <w:lvlText w:val="•"/>
      <w:lvlJc w:val="left"/>
      <w:pPr>
        <w:ind w:left="1808" w:hanging="361"/>
      </w:pPr>
      <w:rPr>
        <w:rFonts w:hint="default"/>
      </w:rPr>
    </w:lvl>
    <w:lvl w:ilvl="3" w:tplc="7990E4CC">
      <w:numFmt w:val="bullet"/>
      <w:lvlText w:val="•"/>
      <w:lvlJc w:val="left"/>
      <w:pPr>
        <w:ind w:left="2756" w:hanging="361"/>
      </w:pPr>
      <w:rPr>
        <w:rFonts w:hint="default"/>
      </w:rPr>
    </w:lvl>
    <w:lvl w:ilvl="4" w:tplc="1272E420">
      <w:numFmt w:val="bullet"/>
      <w:lvlText w:val="•"/>
      <w:lvlJc w:val="left"/>
      <w:pPr>
        <w:ind w:left="3705" w:hanging="361"/>
      </w:pPr>
      <w:rPr>
        <w:rFonts w:hint="default"/>
      </w:rPr>
    </w:lvl>
    <w:lvl w:ilvl="5" w:tplc="3B1861FA">
      <w:numFmt w:val="bullet"/>
      <w:lvlText w:val="•"/>
      <w:lvlJc w:val="left"/>
      <w:pPr>
        <w:ind w:left="4653" w:hanging="361"/>
      </w:pPr>
      <w:rPr>
        <w:rFonts w:hint="default"/>
      </w:rPr>
    </w:lvl>
    <w:lvl w:ilvl="6" w:tplc="077A32FA">
      <w:numFmt w:val="bullet"/>
      <w:lvlText w:val="•"/>
      <w:lvlJc w:val="left"/>
      <w:pPr>
        <w:ind w:left="5602" w:hanging="361"/>
      </w:pPr>
      <w:rPr>
        <w:rFonts w:hint="default"/>
      </w:rPr>
    </w:lvl>
    <w:lvl w:ilvl="7" w:tplc="F2BE1914">
      <w:numFmt w:val="bullet"/>
      <w:lvlText w:val="•"/>
      <w:lvlJc w:val="left"/>
      <w:pPr>
        <w:ind w:left="6550" w:hanging="361"/>
      </w:pPr>
      <w:rPr>
        <w:rFonts w:hint="default"/>
      </w:rPr>
    </w:lvl>
    <w:lvl w:ilvl="8" w:tplc="64766CBC">
      <w:numFmt w:val="bullet"/>
      <w:lvlText w:val="•"/>
      <w:lvlJc w:val="left"/>
      <w:pPr>
        <w:ind w:left="7499" w:hanging="361"/>
      </w:pPr>
      <w:rPr>
        <w:rFonts w:hint="default"/>
      </w:rPr>
    </w:lvl>
  </w:abstractNum>
  <w:abstractNum w:abstractNumId="6" w15:restartNumberingAfterBreak="0">
    <w:nsid w:val="7A4F77A8"/>
    <w:multiLevelType w:val="hybridMultilevel"/>
    <w:tmpl w:val="74E03602"/>
    <w:lvl w:ilvl="0" w:tplc="6290956A">
      <w:start w:val="1"/>
      <w:numFmt w:val="decimal"/>
      <w:lvlText w:val="%1."/>
      <w:lvlJc w:val="left"/>
      <w:pPr>
        <w:ind w:left="585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 w:tplc="8ED4046E">
      <w:start w:val="1"/>
      <w:numFmt w:val="upperLetter"/>
      <w:lvlText w:val="%2."/>
      <w:lvlJc w:val="left"/>
      <w:pPr>
        <w:ind w:left="872" w:hanging="288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 w:tplc="5E985534">
      <w:numFmt w:val="bullet"/>
      <w:lvlText w:val="•"/>
      <w:lvlJc w:val="left"/>
      <w:pPr>
        <w:ind w:left="1826" w:hanging="288"/>
      </w:pPr>
      <w:rPr>
        <w:rFonts w:hint="default"/>
      </w:rPr>
    </w:lvl>
    <w:lvl w:ilvl="3" w:tplc="20689780">
      <w:numFmt w:val="bullet"/>
      <w:lvlText w:val="•"/>
      <w:lvlJc w:val="left"/>
      <w:pPr>
        <w:ind w:left="2772" w:hanging="288"/>
      </w:pPr>
      <w:rPr>
        <w:rFonts w:hint="default"/>
      </w:rPr>
    </w:lvl>
    <w:lvl w:ilvl="4" w:tplc="71DA3178">
      <w:numFmt w:val="bullet"/>
      <w:lvlText w:val="•"/>
      <w:lvlJc w:val="left"/>
      <w:pPr>
        <w:ind w:left="3718" w:hanging="288"/>
      </w:pPr>
      <w:rPr>
        <w:rFonts w:hint="default"/>
      </w:rPr>
    </w:lvl>
    <w:lvl w:ilvl="5" w:tplc="11DECA2C">
      <w:numFmt w:val="bullet"/>
      <w:lvlText w:val="•"/>
      <w:lvlJc w:val="left"/>
      <w:pPr>
        <w:ind w:left="4664" w:hanging="288"/>
      </w:pPr>
      <w:rPr>
        <w:rFonts w:hint="default"/>
      </w:rPr>
    </w:lvl>
    <w:lvl w:ilvl="6" w:tplc="B6068630">
      <w:numFmt w:val="bullet"/>
      <w:lvlText w:val="•"/>
      <w:lvlJc w:val="left"/>
      <w:pPr>
        <w:ind w:left="5611" w:hanging="288"/>
      </w:pPr>
      <w:rPr>
        <w:rFonts w:hint="default"/>
      </w:rPr>
    </w:lvl>
    <w:lvl w:ilvl="7" w:tplc="4A980782">
      <w:numFmt w:val="bullet"/>
      <w:lvlText w:val="•"/>
      <w:lvlJc w:val="left"/>
      <w:pPr>
        <w:ind w:left="6557" w:hanging="288"/>
      </w:pPr>
      <w:rPr>
        <w:rFonts w:hint="default"/>
      </w:rPr>
    </w:lvl>
    <w:lvl w:ilvl="8" w:tplc="60BC875C">
      <w:numFmt w:val="bullet"/>
      <w:lvlText w:val="•"/>
      <w:lvlJc w:val="left"/>
      <w:pPr>
        <w:ind w:left="7503" w:hanging="288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3F"/>
    <w:rsid w:val="0001576C"/>
    <w:rsid w:val="000A6C00"/>
    <w:rsid w:val="0017623F"/>
    <w:rsid w:val="00261222"/>
    <w:rsid w:val="0029633A"/>
    <w:rsid w:val="002D655A"/>
    <w:rsid w:val="003E522B"/>
    <w:rsid w:val="00427786"/>
    <w:rsid w:val="00447165"/>
    <w:rsid w:val="00514FA1"/>
    <w:rsid w:val="00576D7F"/>
    <w:rsid w:val="00590537"/>
    <w:rsid w:val="005D58E3"/>
    <w:rsid w:val="005F55C3"/>
    <w:rsid w:val="006C0F01"/>
    <w:rsid w:val="006D6EA3"/>
    <w:rsid w:val="007C3269"/>
    <w:rsid w:val="00802FDC"/>
    <w:rsid w:val="0084076C"/>
    <w:rsid w:val="0086075D"/>
    <w:rsid w:val="0089213C"/>
    <w:rsid w:val="008B26B5"/>
    <w:rsid w:val="009636A8"/>
    <w:rsid w:val="0099147A"/>
    <w:rsid w:val="00A16A22"/>
    <w:rsid w:val="00B45843"/>
    <w:rsid w:val="00BD5281"/>
    <w:rsid w:val="00C86A2D"/>
    <w:rsid w:val="00E3173E"/>
    <w:rsid w:val="00E319A0"/>
    <w:rsid w:val="00EA7D9B"/>
    <w:rsid w:val="00FE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3E1D1C-5964-4C03-B02D-3E96C77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ahoma" w:eastAsia="Tahoma" w:hAnsi="Tahoma" w:cs="Tahoma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Technology Advisory Group- TAG-Minutes 091117 DRAFT</vt:lpstr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Technology Advisory Group- TAG-Minutes 091117 DRAFT</dc:title>
  <dc:creator>mjacobs</dc:creator>
  <cp:lastModifiedBy>Rhonda Lillie</cp:lastModifiedBy>
  <cp:revision>2</cp:revision>
  <cp:lastPrinted>2017-12-12T18:40:00Z</cp:lastPrinted>
  <dcterms:created xsi:type="dcterms:W3CDTF">2018-03-12T18:00:00Z</dcterms:created>
  <dcterms:modified xsi:type="dcterms:W3CDTF">2018-03-12T18:00:00Z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2017-11-09T00:00:00Z</vt:filetime>
  </property>
</Properties>
</file>