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56" w:rsidRDefault="00901541" w:rsidP="009B1D56">
      <w:pPr>
        <w:pStyle w:val="BodyText"/>
        <w:tabs>
          <w:tab w:val="left" w:pos="4950"/>
        </w:tabs>
        <w:spacing w:before="23" w:line="259" w:lineRule="auto"/>
        <w:ind w:left="4590" w:right="5670" w:firstLine="90"/>
        <w:jc w:val="center"/>
        <w:rPr>
          <w:color w:val="231F20"/>
          <w:sz w:val="24"/>
        </w:rPr>
      </w:pPr>
      <w:bookmarkStart w:id="0" w:name="_GoBack"/>
      <w:bookmarkEnd w:id="0"/>
      <w:r w:rsidRPr="00901541">
        <w:rPr>
          <w:color w:val="231F20"/>
          <w:sz w:val="24"/>
        </w:rPr>
        <w:t>Technology Advisory Group</w:t>
      </w:r>
      <w:r w:rsidR="003579ED" w:rsidRPr="00901541">
        <w:rPr>
          <w:color w:val="231F20"/>
          <w:sz w:val="24"/>
        </w:rPr>
        <w:t xml:space="preserve"> </w:t>
      </w:r>
    </w:p>
    <w:p w:rsidR="0087484F" w:rsidRDefault="0087484F" w:rsidP="009B1D56">
      <w:pPr>
        <w:pStyle w:val="BodyText"/>
        <w:tabs>
          <w:tab w:val="left" w:pos="4950"/>
        </w:tabs>
        <w:spacing w:before="23" w:line="259" w:lineRule="auto"/>
        <w:ind w:left="4590" w:right="5670" w:firstLine="90"/>
        <w:jc w:val="center"/>
        <w:rPr>
          <w:color w:val="231F20"/>
          <w:sz w:val="24"/>
        </w:rPr>
      </w:pPr>
      <w:r>
        <w:rPr>
          <w:color w:val="231F20"/>
          <w:sz w:val="24"/>
        </w:rPr>
        <w:t>Minutes - DRAFT</w:t>
      </w:r>
    </w:p>
    <w:p w:rsidR="00221C0B" w:rsidRPr="009B1D56" w:rsidRDefault="009B1D56" w:rsidP="009B1D56">
      <w:pPr>
        <w:pStyle w:val="BodyText"/>
        <w:tabs>
          <w:tab w:val="left" w:pos="4950"/>
        </w:tabs>
        <w:spacing w:before="23" w:line="259" w:lineRule="auto"/>
        <w:ind w:left="4590" w:right="5670" w:firstLine="90"/>
        <w:jc w:val="center"/>
        <w:rPr>
          <w:color w:val="231F20"/>
          <w:sz w:val="24"/>
        </w:rPr>
      </w:pPr>
      <w:r>
        <w:rPr>
          <w:color w:val="231F20"/>
          <w:sz w:val="24"/>
        </w:rPr>
        <w:t xml:space="preserve">  </w:t>
      </w:r>
      <w:r w:rsidR="00901541" w:rsidRPr="009B1D56">
        <w:rPr>
          <w:color w:val="231F20"/>
          <w:sz w:val="24"/>
        </w:rPr>
        <w:t>September 9, 2019</w:t>
      </w:r>
      <w:r>
        <w:rPr>
          <w:color w:val="231F20"/>
          <w:sz w:val="24"/>
        </w:rPr>
        <w:t xml:space="preserve">, </w:t>
      </w:r>
      <w:r w:rsidR="00901541" w:rsidRPr="009B1D56">
        <w:rPr>
          <w:color w:val="231F20"/>
          <w:sz w:val="24"/>
        </w:rPr>
        <w:t>2:00-3:30 PM</w:t>
      </w:r>
    </w:p>
    <w:p w:rsidR="00221C0B" w:rsidRPr="009B1D56" w:rsidRDefault="009B1D56" w:rsidP="009B1D56">
      <w:pPr>
        <w:pStyle w:val="BodyText"/>
        <w:tabs>
          <w:tab w:val="left" w:pos="4950"/>
        </w:tabs>
        <w:spacing w:line="267" w:lineRule="exact"/>
        <w:ind w:left="4590" w:right="5466" w:firstLine="90"/>
        <w:rPr>
          <w:color w:val="231F20"/>
          <w:sz w:val="24"/>
        </w:rPr>
      </w:pPr>
      <w:r>
        <w:rPr>
          <w:color w:val="231F20"/>
          <w:sz w:val="24"/>
        </w:rPr>
        <w:t xml:space="preserve">     </w:t>
      </w:r>
      <w:r w:rsidR="00901541" w:rsidRPr="009B1D56">
        <w:rPr>
          <w:color w:val="231F20"/>
          <w:sz w:val="24"/>
        </w:rPr>
        <w:t>Campus Center Conference Room</w:t>
      </w:r>
    </w:p>
    <w:p w:rsidR="00756991" w:rsidRDefault="003579ED" w:rsidP="000546B2">
      <w:pPr>
        <w:pStyle w:val="BodyText"/>
        <w:tabs>
          <w:tab w:val="left" w:pos="4950"/>
        </w:tabs>
        <w:spacing w:before="23" w:line="259" w:lineRule="auto"/>
        <w:ind w:left="4590" w:right="5670" w:firstLine="90"/>
        <w:jc w:val="center"/>
      </w:pPr>
      <w:r w:rsidRPr="000546B2">
        <w:rPr>
          <w:color w:val="231F20"/>
          <w:sz w:val="24"/>
        </w:rPr>
        <w:t>Committee Members</w:t>
      </w:r>
    </w:p>
    <w:tbl>
      <w:tblPr>
        <w:tblW w:w="14708" w:type="dxa"/>
        <w:tblInd w:w="-2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20"/>
        <w:gridCol w:w="2340"/>
        <w:gridCol w:w="758"/>
        <w:gridCol w:w="1440"/>
        <w:gridCol w:w="2249"/>
        <w:gridCol w:w="721"/>
        <w:gridCol w:w="2070"/>
        <w:gridCol w:w="1898"/>
        <w:gridCol w:w="712"/>
      </w:tblGrid>
      <w:tr w:rsidR="00221C0B" w:rsidTr="000546B2">
        <w:trPr>
          <w:trHeight w:val="448"/>
        </w:trPr>
        <w:tc>
          <w:tcPr>
            <w:tcW w:w="2520" w:type="dxa"/>
            <w:shd w:val="clear" w:color="auto" w:fill="DCDDDE"/>
          </w:tcPr>
          <w:p w:rsidR="00221C0B" w:rsidRDefault="003579ED">
            <w:pPr>
              <w:pStyle w:val="TableParagraph"/>
              <w:spacing w:line="265" w:lineRule="exact"/>
              <w:ind w:left="107"/>
              <w:rPr>
                <w:b/>
              </w:rPr>
            </w:pPr>
            <w:r>
              <w:rPr>
                <w:b/>
                <w:color w:val="231F20"/>
              </w:rPr>
              <w:t>Constituency</w:t>
            </w:r>
          </w:p>
        </w:tc>
        <w:tc>
          <w:tcPr>
            <w:tcW w:w="2340" w:type="dxa"/>
          </w:tcPr>
          <w:p w:rsidR="00221C0B" w:rsidRDefault="003579ED">
            <w:pPr>
              <w:pStyle w:val="TableParagraph"/>
              <w:spacing w:line="265" w:lineRule="exact"/>
              <w:ind w:left="108"/>
              <w:rPr>
                <w:b/>
              </w:rPr>
            </w:pPr>
            <w:r>
              <w:rPr>
                <w:b/>
                <w:color w:val="231F20"/>
              </w:rPr>
              <w:t>Representative</w:t>
            </w:r>
          </w:p>
        </w:tc>
        <w:tc>
          <w:tcPr>
            <w:tcW w:w="758" w:type="dxa"/>
          </w:tcPr>
          <w:p w:rsidR="00221C0B" w:rsidRDefault="000546B2" w:rsidP="00B94AB1">
            <w:pPr>
              <w:pStyle w:val="TableParagraph"/>
              <w:spacing w:line="265" w:lineRule="exact"/>
              <w:ind w:left="108"/>
              <w:rPr>
                <w:rFonts w:ascii="Times New Roman"/>
              </w:rPr>
            </w:pPr>
            <w:r>
              <w:rPr>
                <w:b/>
                <w:color w:val="231F20"/>
              </w:rPr>
              <w:t>Attd</w:t>
            </w:r>
            <w:r w:rsidR="00B94AB1">
              <w:rPr>
                <w:b/>
                <w:color w:val="231F20"/>
              </w:rPr>
              <w:t>.</w:t>
            </w:r>
          </w:p>
        </w:tc>
        <w:tc>
          <w:tcPr>
            <w:tcW w:w="1440" w:type="dxa"/>
            <w:shd w:val="clear" w:color="auto" w:fill="DCDDDE"/>
          </w:tcPr>
          <w:p w:rsidR="00221C0B" w:rsidRDefault="003579ED">
            <w:pPr>
              <w:pStyle w:val="TableParagraph"/>
              <w:spacing w:line="265" w:lineRule="exact"/>
              <w:ind w:left="109"/>
              <w:rPr>
                <w:b/>
              </w:rPr>
            </w:pPr>
            <w:r>
              <w:rPr>
                <w:b/>
                <w:color w:val="231F20"/>
              </w:rPr>
              <w:t>Constituency</w:t>
            </w:r>
          </w:p>
        </w:tc>
        <w:tc>
          <w:tcPr>
            <w:tcW w:w="2249" w:type="dxa"/>
          </w:tcPr>
          <w:p w:rsidR="00221C0B" w:rsidRDefault="003579ED">
            <w:pPr>
              <w:pStyle w:val="TableParagraph"/>
              <w:spacing w:line="265" w:lineRule="exact"/>
              <w:ind w:left="109"/>
              <w:rPr>
                <w:b/>
              </w:rPr>
            </w:pPr>
            <w:r>
              <w:rPr>
                <w:b/>
                <w:color w:val="231F20"/>
              </w:rPr>
              <w:t>Representative</w:t>
            </w:r>
          </w:p>
        </w:tc>
        <w:tc>
          <w:tcPr>
            <w:tcW w:w="721" w:type="dxa"/>
          </w:tcPr>
          <w:p w:rsidR="00221C0B" w:rsidRDefault="00756991" w:rsidP="00B94AB1">
            <w:pPr>
              <w:pStyle w:val="TableParagraph"/>
              <w:spacing w:line="265" w:lineRule="exact"/>
              <w:ind w:left="108"/>
              <w:rPr>
                <w:rFonts w:ascii="Times New Roman"/>
              </w:rPr>
            </w:pPr>
            <w:r w:rsidRPr="00756991">
              <w:rPr>
                <w:b/>
                <w:color w:val="231F20"/>
              </w:rPr>
              <w:t>Attd</w:t>
            </w:r>
            <w:r w:rsidR="00B94AB1">
              <w:rPr>
                <w:b/>
                <w:color w:val="231F20"/>
              </w:rPr>
              <w:t>.</w:t>
            </w:r>
          </w:p>
        </w:tc>
        <w:tc>
          <w:tcPr>
            <w:tcW w:w="2070" w:type="dxa"/>
            <w:shd w:val="clear" w:color="auto" w:fill="DCDDDE"/>
          </w:tcPr>
          <w:p w:rsidR="00221C0B" w:rsidRDefault="003579ED">
            <w:pPr>
              <w:pStyle w:val="TableParagraph"/>
              <w:spacing w:line="265" w:lineRule="exact"/>
              <w:ind w:left="109"/>
              <w:rPr>
                <w:b/>
              </w:rPr>
            </w:pPr>
            <w:r>
              <w:rPr>
                <w:b/>
                <w:color w:val="231F20"/>
              </w:rPr>
              <w:t>Constituency</w:t>
            </w:r>
          </w:p>
        </w:tc>
        <w:tc>
          <w:tcPr>
            <w:tcW w:w="1898" w:type="dxa"/>
          </w:tcPr>
          <w:p w:rsidR="00221C0B" w:rsidRDefault="003579ED">
            <w:pPr>
              <w:pStyle w:val="TableParagraph"/>
              <w:spacing w:line="265" w:lineRule="exact"/>
              <w:ind w:left="110"/>
              <w:rPr>
                <w:b/>
              </w:rPr>
            </w:pPr>
            <w:r>
              <w:rPr>
                <w:b/>
                <w:color w:val="231F20"/>
              </w:rPr>
              <w:t>Representative</w:t>
            </w:r>
          </w:p>
        </w:tc>
        <w:tc>
          <w:tcPr>
            <w:tcW w:w="712" w:type="dxa"/>
          </w:tcPr>
          <w:p w:rsidR="00221C0B" w:rsidRDefault="000546B2" w:rsidP="00B94AB1">
            <w:pPr>
              <w:pStyle w:val="TableParagraph"/>
              <w:spacing w:line="265" w:lineRule="exact"/>
              <w:ind w:left="108"/>
              <w:rPr>
                <w:rFonts w:ascii="Times New Roman"/>
              </w:rPr>
            </w:pPr>
            <w:r w:rsidRPr="000546B2">
              <w:rPr>
                <w:b/>
                <w:color w:val="231F20"/>
              </w:rPr>
              <w:t>Attd</w:t>
            </w:r>
            <w:r w:rsidR="00B94AB1">
              <w:rPr>
                <w:b/>
                <w:color w:val="231F20"/>
              </w:rPr>
              <w:t>.</w:t>
            </w:r>
          </w:p>
        </w:tc>
      </w:tr>
      <w:tr w:rsidR="00221C0B" w:rsidTr="000546B2">
        <w:trPr>
          <w:trHeight w:val="450"/>
        </w:trPr>
        <w:tc>
          <w:tcPr>
            <w:tcW w:w="2520" w:type="dxa"/>
            <w:shd w:val="clear" w:color="auto" w:fill="DCDDDE"/>
          </w:tcPr>
          <w:p w:rsidR="00221C0B" w:rsidRDefault="003579ED" w:rsidP="00901541">
            <w:pPr>
              <w:pStyle w:val="TableParagraph"/>
              <w:spacing w:line="268" w:lineRule="exact"/>
              <w:ind w:left="107"/>
            </w:pPr>
            <w:r>
              <w:rPr>
                <w:color w:val="231F20"/>
              </w:rPr>
              <w:t xml:space="preserve">Classified </w:t>
            </w:r>
            <w:r w:rsidR="00901541">
              <w:rPr>
                <w:color w:val="231F20"/>
              </w:rPr>
              <w:t>Chair</w:t>
            </w:r>
          </w:p>
        </w:tc>
        <w:tc>
          <w:tcPr>
            <w:tcW w:w="2340" w:type="dxa"/>
          </w:tcPr>
          <w:p w:rsidR="00221C0B" w:rsidRDefault="00901541">
            <w:pPr>
              <w:pStyle w:val="TableParagraph"/>
              <w:spacing w:line="268" w:lineRule="exact"/>
              <w:ind w:left="108"/>
            </w:pPr>
            <w:r>
              <w:rPr>
                <w:color w:val="231F20"/>
              </w:rPr>
              <w:t>Grant Jones</w:t>
            </w:r>
          </w:p>
        </w:tc>
        <w:tc>
          <w:tcPr>
            <w:tcW w:w="758" w:type="dxa"/>
          </w:tcPr>
          <w:p w:rsidR="00221C0B" w:rsidRDefault="00C85FA2" w:rsidP="009B1D56">
            <w:pPr>
              <w:pStyle w:val="TableParagraph"/>
              <w:spacing w:line="265" w:lineRule="exact"/>
              <w:ind w:left="109"/>
              <w:rPr>
                <w:rFonts w:ascii="Times New Roman"/>
              </w:rPr>
            </w:pPr>
            <w:r w:rsidRPr="009B1D56">
              <w:rPr>
                <w:color w:val="231F20"/>
              </w:rPr>
              <w:t>x</w:t>
            </w:r>
          </w:p>
        </w:tc>
        <w:tc>
          <w:tcPr>
            <w:tcW w:w="1440" w:type="dxa"/>
            <w:shd w:val="clear" w:color="auto" w:fill="DCDDDE"/>
          </w:tcPr>
          <w:p w:rsidR="00221C0B" w:rsidRDefault="003579ED">
            <w:pPr>
              <w:pStyle w:val="TableParagraph"/>
              <w:spacing w:line="268" w:lineRule="exact"/>
              <w:ind w:left="109"/>
            </w:pPr>
            <w:r>
              <w:rPr>
                <w:color w:val="231F20"/>
              </w:rPr>
              <w:t>Faculty</w:t>
            </w:r>
            <w:r w:rsidR="00C85FA2">
              <w:rPr>
                <w:color w:val="231F20"/>
              </w:rPr>
              <w:t>-Math</w:t>
            </w:r>
          </w:p>
        </w:tc>
        <w:tc>
          <w:tcPr>
            <w:tcW w:w="2249" w:type="dxa"/>
          </w:tcPr>
          <w:p w:rsidR="00221C0B" w:rsidRDefault="00C85FA2">
            <w:pPr>
              <w:pStyle w:val="TableParagraph"/>
              <w:spacing w:line="268" w:lineRule="exact"/>
              <w:ind w:left="109"/>
            </w:pPr>
            <w:r>
              <w:t xml:space="preserve">  Sasha Friedman</w:t>
            </w:r>
          </w:p>
        </w:tc>
        <w:tc>
          <w:tcPr>
            <w:tcW w:w="721" w:type="dxa"/>
          </w:tcPr>
          <w:p w:rsidR="00221C0B" w:rsidRDefault="00C85FA2" w:rsidP="009B1D56">
            <w:pPr>
              <w:pStyle w:val="TableParagraph"/>
              <w:spacing w:line="265" w:lineRule="exact"/>
              <w:ind w:left="109"/>
              <w:rPr>
                <w:rFonts w:ascii="Times New Roman"/>
              </w:rPr>
            </w:pPr>
            <w:r w:rsidRPr="009B1D56">
              <w:rPr>
                <w:color w:val="231F20"/>
              </w:rPr>
              <w:t>x</w:t>
            </w:r>
          </w:p>
        </w:tc>
        <w:tc>
          <w:tcPr>
            <w:tcW w:w="2070" w:type="dxa"/>
            <w:shd w:val="clear" w:color="auto" w:fill="DCDDDE"/>
          </w:tcPr>
          <w:p w:rsidR="00221C0B" w:rsidRDefault="00F43118">
            <w:pPr>
              <w:pStyle w:val="TableParagraph"/>
              <w:spacing w:line="268" w:lineRule="exact"/>
              <w:ind w:left="109"/>
            </w:pPr>
            <w:r>
              <w:rPr>
                <w:color w:val="231F20"/>
              </w:rPr>
              <w:t>Manager-Dean</w:t>
            </w:r>
          </w:p>
        </w:tc>
        <w:tc>
          <w:tcPr>
            <w:tcW w:w="1898" w:type="dxa"/>
          </w:tcPr>
          <w:p w:rsidR="00221C0B" w:rsidRDefault="00F43118">
            <w:pPr>
              <w:pStyle w:val="TableParagraph"/>
              <w:spacing w:line="268" w:lineRule="exact"/>
              <w:ind w:left="159"/>
            </w:pPr>
            <w:r>
              <w:rPr>
                <w:color w:val="231F20"/>
              </w:rPr>
              <w:t>Tim Harrison</w:t>
            </w:r>
          </w:p>
        </w:tc>
        <w:tc>
          <w:tcPr>
            <w:tcW w:w="712" w:type="dxa"/>
          </w:tcPr>
          <w:p w:rsidR="00221C0B" w:rsidRDefault="00221C0B">
            <w:pPr>
              <w:pStyle w:val="TableParagraph"/>
              <w:rPr>
                <w:rFonts w:ascii="Times New Roman"/>
              </w:rPr>
            </w:pPr>
          </w:p>
        </w:tc>
      </w:tr>
      <w:tr w:rsidR="00221C0B" w:rsidTr="000546B2">
        <w:trPr>
          <w:trHeight w:val="450"/>
        </w:trPr>
        <w:tc>
          <w:tcPr>
            <w:tcW w:w="2520" w:type="dxa"/>
            <w:shd w:val="clear" w:color="auto" w:fill="DCDDDE"/>
          </w:tcPr>
          <w:p w:rsidR="00221C0B" w:rsidRDefault="003579ED">
            <w:pPr>
              <w:pStyle w:val="TableParagraph"/>
              <w:spacing w:line="265" w:lineRule="exact"/>
              <w:ind w:left="107"/>
            </w:pPr>
            <w:r>
              <w:rPr>
                <w:color w:val="231F20"/>
              </w:rPr>
              <w:t>Faculty</w:t>
            </w:r>
            <w:r w:rsidR="00C85FA2">
              <w:rPr>
                <w:color w:val="231F20"/>
              </w:rPr>
              <w:t>-Library</w:t>
            </w:r>
          </w:p>
        </w:tc>
        <w:tc>
          <w:tcPr>
            <w:tcW w:w="2340" w:type="dxa"/>
          </w:tcPr>
          <w:p w:rsidR="00221C0B" w:rsidRDefault="00C85FA2">
            <w:pPr>
              <w:pStyle w:val="TableParagraph"/>
              <w:spacing w:line="265" w:lineRule="exact"/>
              <w:ind w:left="108"/>
            </w:pPr>
            <w:r>
              <w:rPr>
                <w:color w:val="231F20"/>
              </w:rPr>
              <w:t>Kaela Casey</w:t>
            </w:r>
          </w:p>
        </w:tc>
        <w:tc>
          <w:tcPr>
            <w:tcW w:w="758" w:type="dxa"/>
          </w:tcPr>
          <w:p w:rsidR="00221C0B" w:rsidRDefault="00221C0B">
            <w:pPr>
              <w:pStyle w:val="TableParagraph"/>
              <w:rPr>
                <w:rFonts w:ascii="Times New Roman"/>
              </w:rPr>
            </w:pPr>
          </w:p>
        </w:tc>
        <w:tc>
          <w:tcPr>
            <w:tcW w:w="1440" w:type="dxa"/>
            <w:shd w:val="clear" w:color="auto" w:fill="DCDDDE"/>
          </w:tcPr>
          <w:p w:rsidR="00221C0B" w:rsidRDefault="003579ED" w:rsidP="00C85FA2">
            <w:pPr>
              <w:pStyle w:val="TableParagraph"/>
              <w:spacing w:line="265" w:lineRule="exact"/>
              <w:ind w:left="109"/>
            </w:pPr>
            <w:r w:rsidRPr="00C85FA2">
              <w:rPr>
                <w:color w:val="231F20"/>
                <w:sz w:val="21"/>
                <w:szCs w:val="21"/>
              </w:rPr>
              <w:t>Faculty</w:t>
            </w:r>
            <w:r w:rsidR="00C85FA2" w:rsidRPr="00C85FA2">
              <w:rPr>
                <w:color w:val="231F20"/>
                <w:sz w:val="21"/>
                <w:szCs w:val="21"/>
              </w:rPr>
              <w:t>-Biology</w:t>
            </w:r>
          </w:p>
        </w:tc>
        <w:tc>
          <w:tcPr>
            <w:tcW w:w="2249" w:type="dxa"/>
          </w:tcPr>
          <w:p w:rsidR="00221C0B" w:rsidRDefault="00C85FA2" w:rsidP="00C85FA2">
            <w:pPr>
              <w:pStyle w:val="TableParagraph"/>
              <w:spacing w:line="265" w:lineRule="exact"/>
            </w:pPr>
            <w:r>
              <w:t xml:space="preserve">    Preston Pipal</w:t>
            </w:r>
          </w:p>
        </w:tc>
        <w:tc>
          <w:tcPr>
            <w:tcW w:w="721" w:type="dxa"/>
          </w:tcPr>
          <w:p w:rsidR="00221C0B" w:rsidRDefault="00221C0B">
            <w:pPr>
              <w:pStyle w:val="TableParagraph"/>
              <w:rPr>
                <w:rFonts w:ascii="Times New Roman"/>
              </w:rPr>
            </w:pPr>
          </w:p>
        </w:tc>
        <w:tc>
          <w:tcPr>
            <w:tcW w:w="2070" w:type="dxa"/>
            <w:shd w:val="clear" w:color="auto" w:fill="DCDDDE"/>
          </w:tcPr>
          <w:p w:rsidR="00221C0B" w:rsidRDefault="003579ED">
            <w:pPr>
              <w:pStyle w:val="TableParagraph"/>
              <w:spacing w:line="265" w:lineRule="exact"/>
              <w:ind w:left="109"/>
            </w:pPr>
            <w:r>
              <w:rPr>
                <w:color w:val="231F20"/>
              </w:rPr>
              <w:t>Administrator</w:t>
            </w:r>
          </w:p>
        </w:tc>
        <w:tc>
          <w:tcPr>
            <w:tcW w:w="1898" w:type="dxa"/>
          </w:tcPr>
          <w:p w:rsidR="00221C0B" w:rsidRDefault="00C85FA2">
            <w:pPr>
              <w:pStyle w:val="TableParagraph"/>
              <w:spacing w:line="265" w:lineRule="exact"/>
              <w:ind w:left="159"/>
            </w:pPr>
            <w:r>
              <w:rPr>
                <w:color w:val="231F20"/>
              </w:rPr>
              <w:t>Cathy Bojorquez</w:t>
            </w:r>
            <w:r w:rsidR="00F43118">
              <w:rPr>
                <w:color w:val="231F20"/>
              </w:rPr>
              <w:t>, VP BAS</w:t>
            </w:r>
          </w:p>
        </w:tc>
        <w:tc>
          <w:tcPr>
            <w:tcW w:w="712" w:type="dxa"/>
          </w:tcPr>
          <w:p w:rsidR="00221C0B" w:rsidRDefault="00221C0B">
            <w:pPr>
              <w:pStyle w:val="TableParagraph"/>
              <w:rPr>
                <w:rFonts w:ascii="Times New Roman"/>
              </w:rPr>
            </w:pPr>
          </w:p>
        </w:tc>
      </w:tr>
      <w:tr w:rsidR="00221C0B" w:rsidTr="000546B2">
        <w:trPr>
          <w:trHeight w:val="446"/>
        </w:trPr>
        <w:tc>
          <w:tcPr>
            <w:tcW w:w="2520" w:type="dxa"/>
            <w:tcBorders>
              <w:bottom w:val="single" w:sz="6" w:space="0" w:color="231F20"/>
            </w:tcBorders>
            <w:shd w:val="clear" w:color="auto" w:fill="DCDDDE"/>
          </w:tcPr>
          <w:p w:rsidR="00221C0B" w:rsidRDefault="003579ED">
            <w:pPr>
              <w:pStyle w:val="TableParagraph"/>
              <w:spacing w:line="265" w:lineRule="exact"/>
              <w:ind w:left="107"/>
            </w:pPr>
            <w:r>
              <w:rPr>
                <w:color w:val="231F20"/>
              </w:rPr>
              <w:t>Faculty</w:t>
            </w:r>
            <w:r w:rsidR="00C85FA2">
              <w:rPr>
                <w:color w:val="231F20"/>
              </w:rPr>
              <w:t>-Performing Arts</w:t>
            </w:r>
          </w:p>
        </w:tc>
        <w:tc>
          <w:tcPr>
            <w:tcW w:w="2340" w:type="dxa"/>
            <w:tcBorders>
              <w:bottom w:val="single" w:sz="6" w:space="0" w:color="231F20"/>
            </w:tcBorders>
          </w:tcPr>
          <w:p w:rsidR="00221C0B" w:rsidRDefault="00C85FA2">
            <w:pPr>
              <w:pStyle w:val="TableParagraph"/>
              <w:spacing w:line="265" w:lineRule="exact"/>
              <w:ind w:left="108"/>
            </w:pPr>
            <w:r>
              <w:rPr>
                <w:color w:val="231F20"/>
              </w:rPr>
              <w:t>Nathan Cole</w:t>
            </w:r>
          </w:p>
        </w:tc>
        <w:tc>
          <w:tcPr>
            <w:tcW w:w="758" w:type="dxa"/>
            <w:tcBorders>
              <w:bottom w:val="single" w:sz="6" w:space="0" w:color="231F20"/>
            </w:tcBorders>
          </w:tcPr>
          <w:p w:rsidR="00221C0B" w:rsidRDefault="00221C0B">
            <w:pPr>
              <w:pStyle w:val="TableParagraph"/>
              <w:rPr>
                <w:rFonts w:ascii="Times New Roman"/>
              </w:rPr>
            </w:pPr>
          </w:p>
        </w:tc>
        <w:tc>
          <w:tcPr>
            <w:tcW w:w="1440" w:type="dxa"/>
            <w:tcBorders>
              <w:bottom w:val="single" w:sz="6" w:space="0" w:color="231F20"/>
            </w:tcBorders>
            <w:shd w:val="clear" w:color="auto" w:fill="DCDDDE"/>
          </w:tcPr>
          <w:p w:rsidR="00221C0B" w:rsidRDefault="00C85FA2">
            <w:pPr>
              <w:pStyle w:val="TableParagraph"/>
              <w:spacing w:line="265" w:lineRule="exact"/>
              <w:ind w:left="109"/>
            </w:pPr>
            <w:r>
              <w:rPr>
                <w:color w:val="231F20"/>
              </w:rPr>
              <w:t>Faculty-Geography</w:t>
            </w:r>
          </w:p>
        </w:tc>
        <w:tc>
          <w:tcPr>
            <w:tcW w:w="2249" w:type="dxa"/>
            <w:tcBorders>
              <w:bottom w:val="single" w:sz="6" w:space="0" w:color="231F20"/>
            </w:tcBorders>
          </w:tcPr>
          <w:p w:rsidR="00221C0B" w:rsidRDefault="00F43118" w:rsidP="00F43118">
            <w:pPr>
              <w:pStyle w:val="TableParagraph"/>
              <w:spacing w:line="265" w:lineRule="exact"/>
              <w:ind w:left="109"/>
            </w:pPr>
            <w:r>
              <w:rPr>
                <w:color w:val="231F20"/>
              </w:rPr>
              <w:t>Chloe Branciforte</w:t>
            </w:r>
          </w:p>
        </w:tc>
        <w:tc>
          <w:tcPr>
            <w:tcW w:w="721" w:type="dxa"/>
            <w:tcBorders>
              <w:bottom w:val="single" w:sz="6" w:space="0" w:color="231F20"/>
            </w:tcBorders>
          </w:tcPr>
          <w:p w:rsidR="00221C0B" w:rsidRPr="009B1D56" w:rsidRDefault="00F43118" w:rsidP="009B1D56">
            <w:pPr>
              <w:pStyle w:val="TableParagraph"/>
              <w:spacing w:line="265" w:lineRule="exact"/>
              <w:ind w:left="109"/>
              <w:rPr>
                <w:color w:val="231F20"/>
              </w:rPr>
            </w:pPr>
            <w:r w:rsidRPr="009B1D56">
              <w:rPr>
                <w:color w:val="231F20"/>
              </w:rPr>
              <w:t>x</w:t>
            </w:r>
          </w:p>
        </w:tc>
        <w:tc>
          <w:tcPr>
            <w:tcW w:w="2070" w:type="dxa"/>
            <w:tcBorders>
              <w:bottom w:val="single" w:sz="6" w:space="0" w:color="231F20"/>
            </w:tcBorders>
            <w:shd w:val="clear" w:color="auto" w:fill="DCDDDE"/>
          </w:tcPr>
          <w:p w:rsidR="00221C0B" w:rsidRDefault="003579ED">
            <w:pPr>
              <w:pStyle w:val="TableParagraph"/>
              <w:spacing w:line="265" w:lineRule="exact"/>
              <w:ind w:left="109"/>
            </w:pPr>
            <w:r>
              <w:rPr>
                <w:color w:val="231F20"/>
              </w:rPr>
              <w:t>Administrator</w:t>
            </w:r>
          </w:p>
        </w:tc>
        <w:tc>
          <w:tcPr>
            <w:tcW w:w="1898" w:type="dxa"/>
            <w:tcBorders>
              <w:bottom w:val="single" w:sz="6" w:space="0" w:color="231F20"/>
            </w:tcBorders>
          </w:tcPr>
          <w:p w:rsidR="00221C0B" w:rsidRDefault="00F43118">
            <w:pPr>
              <w:pStyle w:val="TableParagraph"/>
              <w:spacing w:line="265" w:lineRule="exact"/>
              <w:ind w:left="159"/>
            </w:pPr>
            <w:r>
              <w:rPr>
                <w:color w:val="231F20"/>
              </w:rPr>
              <w:t>Dan Watkins, Vice Chancellor, IT DAC</w:t>
            </w:r>
          </w:p>
        </w:tc>
        <w:tc>
          <w:tcPr>
            <w:tcW w:w="712" w:type="dxa"/>
            <w:tcBorders>
              <w:bottom w:val="single" w:sz="6" w:space="0" w:color="231F20"/>
            </w:tcBorders>
          </w:tcPr>
          <w:p w:rsidR="00221C0B" w:rsidRDefault="00221C0B">
            <w:pPr>
              <w:pStyle w:val="TableParagraph"/>
              <w:rPr>
                <w:rFonts w:ascii="Times New Roman"/>
              </w:rPr>
            </w:pPr>
          </w:p>
        </w:tc>
      </w:tr>
      <w:tr w:rsidR="00221C0B" w:rsidTr="000546B2">
        <w:trPr>
          <w:trHeight w:val="448"/>
        </w:trPr>
        <w:tc>
          <w:tcPr>
            <w:tcW w:w="2520" w:type="dxa"/>
            <w:tcBorders>
              <w:top w:val="single" w:sz="6" w:space="0" w:color="231F20"/>
            </w:tcBorders>
            <w:shd w:val="clear" w:color="auto" w:fill="DCDDDE"/>
          </w:tcPr>
          <w:p w:rsidR="00221C0B" w:rsidRDefault="003579ED">
            <w:pPr>
              <w:pStyle w:val="TableParagraph"/>
              <w:spacing w:line="265" w:lineRule="exact"/>
              <w:ind w:left="107"/>
            </w:pPr>
            <w:r>
              <w:rPr>
                <w:color w:val="231F20"/>
              </w:rPr>
              <w:t>Faculty</w:t>
            </w:r>
            <w:r w:rsidR="00C85FA2">
              <w:rPr>
                <w:color w:val="231F20"/>
              </w:rPr>
              <w:t>-Art, Digital Media</w:t>
            </w:r>
          </w:p>
        </w:tc>
        <w:tc>
          <w:tcPr>
            <w:tcW w:w="2340" w:type="dxa"/>
            <w:tcBorders>
              <w:top w:val="single" w:sz="6" w:space="0" w:color="231F20"/>
            </w:tcBorders>
          </w:tcPr>
          <w:p w:rsidR="00221C0B" w:rsidRDefault="00C85FA2">
            <w:pPr>
              <w:pStyle w:val="TableParagraph"/>
              <w:spacing w:line="265" w:lineRule="exact"/>
              <w:ind w:left="108"/>
            </w:pPr>
            <w:r>
              <w:rPr>
                <w:color w:val="231F20"/>
              </w:rPr>
              <w:t>Sharla Fell</w:t>
            </w:r>
          </w:p>
        </w:tc>
        <w:tc>
          <w:tcPr>
            <w:tcW w:w="758" w:type="dxa"/>
            <w:tcBorders>
              <w:top w:val="single" w:sz="6" w:space="0" w:color="231F20"/>
            </w:tcBorders>
          </w:tcPr>
          <w:p w:rsidR="00221C0B" w:rsidRDefault="00221C0B">
            <w:pPr>
              <w:pStyle w:val="TableParagraph"/>
              <w:rPr>
                <w:rFonts w:ascii="Times New Roman"/>
              </w:rPr>
            </w:pPr>
          </w:p>
        </w:tc>
        <w:tc>
          <w:tcPr>
            <w:tcW w:w="1440" w:type="dxa"/>
            <w:tcBorders>
              <w:top w:val="single" w:sz="6" w:space="0" w:color="231F20"/>
            </w:tcBorders>
            <w:shd w:val="clear" w:color="auto" w:fill="DCDDDE"/>
          </w:tcPr>
          <w:p w:rsidR="00221C0B" w:rsidRDefault="00F43118">
            <w:pPr>
              <w:pStyle w:val="TableParagraph"/>
              <w:spacing w:line="265" w:lineRule="exact"/>
              <w:ind w:left="109"/>
            </w:pPr>
            <w:r>
              <w:rPr>
                <w:color w:val="231F20"/>
              </w:rPr>
              <w:t>Faculty-Counseling</w:t>
            </w:r>
          </w:p>
        </w:tc>
        <w:tc>
          <w:tcPr>
            <w:tcW w:w="2249" w:type="dxa"/>
            <w:tcBorders>
              <w:top w:val="single" w:sz="6" w:space="0" w:color="231F20"/>
            </w:tcBorders>
          </w:tcPr>
          <w:p w:rsidR="00221C0B" w:rsidRDefault="00F43118">
            <w:pPr>
              <w:pStyle w:val="TableParagraph"/>
              <w:spacing w:line="265" w:lineRule="exact"/>
              <w:ind w:left="109"/>
            </w:pPr>
            <w:r>
              <w:rPr>
                <w:color w:val="231F20"/>
              </w:rPr>
              <w:t>Yia Vang</w:t>
            </w:r>
          </w:p>
        </w:tc>
        <w:tc>
          <w:tcPr>
            <w:tcW w:w="721" w:type="dxa"/>
            <w:tcBorders>
              <w:top w:val="single" w:sz="6" w:space="0" w:color="231F20"/>
            </w:tcBorders>
          </w:tcPr>
          <w:p w:rsidR="00221C0B" w:rsidRPr="00F43118" w:rsidRDefault="00F43118" w:rsidP="00F43118">
            <w:pPr>
              <w:pStyle w:val="TableParagraph"/>
              <w:spacing w:line="265" w:lineRule="exact"/>
              <w:ind w:left="109"/>
              <w:rPr>
                <w:color w:val="231F20"/>
              </w:rPr>
            </w:pPr>
            <w:r>
              <w:rPr>
                <w:color w:val="231F20"/>
              </w:rPr>
              <w:t>x</w:t>
            </w:r>
          </w:p>
        </w:tc>
        <w:tc>
          <w:tcPr>
            <w:tcW w:w="2070" w:type="dxa"/>
            <w:tcBorders>
              <w:top w:val="single" w:sz="6" w:space="0" w:color="231F20"/>
            </w:tcBorders>
            <w:shd w:val="clear" w:color="auto" w:fill="DCDDDE"/>
          </w:tcPr>
          <w:p w:rsidR="00221C0B" w:rsidRPr="00F43118" w:rsidRDefault="00F43118" w:rsidP="00F43118">
            <w:pPr>
              <w:pStyle w:val="TableParagraph"/>
              <w:spacing w:line="265" w:lineRule="exact"/>
              <w:ind w:left="109"/>
              <w:rPr>
                <w:color w:val="231F20"/>
              </w:rPr>
            </w:pPr>
            <w:r w:rsidRPr="00F43118">
              <w:rPr>
                <w:color w:val="231F20"/>
              </w:rPr>
              <w:t>Supervisor</w:t>
            </w:r>
          </w:p>
        </w:tc>
        <w:tc>
          <w:tcPr>
            <w:tcW w:w="1898" w:type="dxa"/>
            <w:tcBorders>
              <w:top w:val="single" w:sz="6" w:space="0" w:color="231F20"/>
            </w:tcBorders>
          </w:tcPr>
          <w:p w:rsidR="00221C0B" w:rsidRDefault="00F43118" w:rsidP="00F43118">
            <w:pPr>
              <w:pStyle w:val="TableParagraph"/>
              <w:spacing w:line="268" w:lineRule="exact"/>
              <w:ind w:left="159"/>
              <w:rPr>
                <w:rFonts w:ascii="Times New Roman"/>
              </w:rPr>
            </w:pPr>
            <w:r w:rsidRPr="00F43118">
              <w:rPr>
                <w:color w:val="231F20"/>
              </w:rPr>
              <w:t>Rick Trevino, SEA</w:t>
            </w:r>
          </w:p>
        </w:tc>
        <w:tc>
          <w:tcPr>
            <w:tcW w:w="712" w:type="dxa"/>
            <w:tcBorders>
              <w:top w:val="single" w:sz="6" w:space="0" w:color="231F20"/>
            </w:tcBorders>
          </w:tcPr>
          <w:p w:rsidR="00221C0B" w:rsidRDefault="00221C0B">
            <w:pPr>
              <w:pStyle w:val="TableParagraph"/>
              <w:rPr>
                <w:rFonts w:ascii="Times New Roman"/>
              </w:rPr>
            </w:pPr>
          </w:p>
        </w:tc>
      </w:tr>
      <w:tr w:rsidR="00221C0B" w:rsidTr="000546B2">
        <w:trPr>
          <w:trHeight w:val="350"/>
        </w:trPr>
        <w:tc>
          <w:tcPr>
            <w:tcW w:w="2520" w:type="dxa"/>
            <w:shd w:val="clear" w:color="auto" w:fill="DCDDDE"/>
          </w:tcPr>
          <w:p w:rsidR="00221C0B" w:rsidRDefault="003579ED" w:rsidP="00C85FA2">
            <w:pPr>
              <w:pStyle w:val="TableParagraph"/>
              <w:spacing w:line="265" w:lineRule="exact"/>
              <w:ind w:left="107"/>
            </w:pPr>
            <w:r>
              <w:rPr>
                <w:color w:val="231F20"/>
              </w:rPr>
              <w:t>Faculty</w:t>
            </w:r>
            <w:r w:rsidR="00C85FA2">
              <w:rPr>
                <w:color w:val="231F20"/>
              </w:rPr>
              <w:t>-Nursing</w:t>
            </w:r>
          </w:p>
        </w:tc>
        <w:tc>
          <w:tcPr>
            <w:tcW w:w="2340" w:type="dxa"/>
          </w:tcPr>
          <w:p w:rsidR="00221C0B" w:rsidRDefault="00C85FA2">
            <w:pPr>
              <w:pStyle w:val="TableParagraph"/>
              <w:spacing w:line="265" w:lineRule="exact"/>
              <w:ind w:left="108"/>
            </w:pPr>
            <w:r>
              <w:rPr>
                <w:color w:val="231F20"/>
              </w:rPr>
              <w:t>Cynthia Wetzel</w:t>
            </w:r>
          </w:p>
        </w:tc>
        <w:tc>
          <w:tcPr>
            <w:tcW w:w="758" w:type="dxa"/>
          </w:tcPr>
          <w:p w:rsidR="00221C0B" w:rsidRDefault="00C85FA2" w:rsidP="009B1D56">
            <w:pPr>
              <w:pStyle w:val="TableParagraph"/>
              <w:spacing w:line="265" w:lineRule="exact"/>
              <w:ind w:left="109"/>
              <w:rPr>
                <w:rFonts w:ascii="Times New Roman"/>
              </w:rPr>
            </w:pPr>
            <w:r w:rsidRPr="009B1D56">
              <w:rPr>
                <w:color w:val="231F20"/>
              </w:rPr>
              <w:t>x</w:t>
            </w:r>
          </w:p>
        </w:tc>
        <w:tc>
          <w:tcPr>
            <w:tcW w:w="1440" w:type="dxa"/>
            <w:shd w:val="clear" w:color="auto" w:fill="DCDDDE"/>
          </w:tcPr>
          <w:p w:rsidR="00221C0B" w:rsidRDefault="003579ED" w:rsidP="009B1D56">
            <w:pPr>
              <w:pStyle w:val="TableParagraph"/>
              <w:spacing w:line="265" w:lineRule="exact"/>
              <w:ind w:left="109"/>
            </w:pPr>
            <w:r>
              <w:rPr>
                <w:color w:val="231F20"/>
              </w:rPr>
              <w:t>Classified</w:t>
            </w:r>
            <w:r w:rsidR="00F43118">
              <w:rPr>
                <w:color w:val="231F20"/>
              </w:rPr>
              <w:t>-</w:t>
            </w:r>
            <w:r w:rsidR="009B1D56">
              <w:rPr>
                <w:color w:val="231F20"/>
              </w:rPr>
              <w:t>Distance Ed.</w:t>
            </w:r>
          </w:p>
        </w:tc>
        <w:tc>
          <w:tcPr>
            <w:tcW w:w="2249" w:type="dxa"/>
          </w:tcPr>
          <w:p w:rsidR="00221C0B" w:rsidRDefault="009B1D56">
            <w:pPr>
              <w:pStyle w:val="TableParagraph"/>
              <w:spacing w:line="265" w:lineRule="exact"/>
              <w:ind w:left="109"/>
            </w:pPr>
            <w:r>
              <w:rPr>
                <w:color w:val="231F20"/>
              </w:rPr>
              <w:t>Matthew Moore</w:t>
            </w:r>
          </w:p>
        </w:tc>
        <w:tc>
          <w:tcPr>
            <w:tcW w:w="721" w:type="dxa"/>
          </w:tcPr>
          <w:p w:rsidR="00221C0B" w:rsidRPr="00666A71" w:rsidRDefault="00666A71" w:rsidP="00666A71">
            <w:pPr>
              <w:pStyle w:val="TableParagraph"/>
              <w:spacing w:line="265" w:lineRule="exact"/>
              <w:ind w:left="109"/>
              <w:rPr>
                <w:color w:val="231F20"/>
              </w:rPr>
            </w:pPr>
            <w:r w:rsidRPr="00666A71">
              <w:rPr>
                <w:color w:val="231F20"/>
              </w:rPr>
              <w:t>x</w:t>
            </w:r>
          </w:p>
        </w:tc>
        <w:tc>
          <w:tcPr>
            <w:tcW w:w="2070" w:type="dxa"/>
            <w:shd w:val="clear" w:color="auto" w:fill="DCDDDE"/>
          </w:tcPr>
          <w:p w:rsidR="00221C0B" w:rsidRDefault="00F43118" w:rsidP="00F43118">
            <w:pPr>
              <w:pStyle w:val="TableParagraph"/>
              <w:spacing w:line="265" w:lineRule="exact"/>
              <w:ind w:left="109"/>
              <w:rPr>
                <w:rFonts w:ascii="Times New Roman"/>
              </w:rPr>
            </w:pPr>
            <w:r>
              <w:rPr>
                <w:color w:val="231F20"/>
              </w:rPr>
              <w:t>Classified-Recorder</w:t>
            </w:r>
          </w:p>
        </w:tc>
        <w:tc>
          <w:tcPr>
            <w:tcW w:w="1898" w:type="dxa"/>
          </w:tcPr>
          <w:p w:rsidR="00221C0B" w:rsidRDefault="00F43118" w:rsidP="00F43118">
            <w:pPr>
              <w:pStyle w:val="TableParagraph"/>
              <w:spacing w:line="268" w:lineRule="exact"/>
              <w:ind w:left="159"/>
              <w:rPr>
                <w:rFonts w:ascii="Times New Roman"/>
              </w:rPr>
            </w:pPr>
            <w:r w:rsidRPr="00F43118">
              <w:rPr>
                <w:color w:val="231F20"/>
              </w:rPr>
              <w:t>Maureen Jacobs</w:t>
            </w:r>
          </w:p>
        </w:tc>
        <w:tc>
          <w:tcPr>
            <w:tcW w:w="712" w:type="dxa"/>
          </w:tcPr>
          <w:p w:rsidR="00221C0B" w:rsidRDefault="00F43118" w:rsidP="009B1D56">
            <w:pPr>
              <w:pStyle w:val="TableParagraph"/>
              <w:spacing w:line="265" w:lineRule="exact"/>
              <w:ind w:left="109"/>
              <w:rPr>
                <w:rFonts w:ascii="Times New Roman"/>
              </w:rPr>
            </w:pPr>
            <w:r w:rsidRPr="009B1D56">
              <w:rPr>
                <w:color w:val="231F20"/>
              </w:rPr>
              <w:t>x</w:t>
            </w:r>
          </w:p>
        </w:tc>
      </w:tr>
    </w:tbl>
    <w:p w:rsidR="00221C0B" w:rsidRDefault="00221C0B">
      <w:pPr>
        <w:rPr>
          <w:b/>
          <w:sz w:val="20"/>
        </w:rPr>
      </w:pPr>
    </w:p>
    <w:p w:rsidR="00221C0B" w:rsidRDefault="00221C0B">
      <w:pPr>
        <w:spacing w:before="7" w:after="1"/>
        <w:rPr>
          <w:b/>
          <w:sz w:val="18"/>
        </w:rPr>
      </w:pPr>
    </w:p>
    <w:tbl>
      <w:tblPr>
        <w:tblW w:w="0" w:type="auto"/>
        <w:tblInd w:w="120" w:type="dxa"/>
        <w:tblBorders>
          <w:top w:val="double" w:sz="1" w:space="0" w:color="231F20"/>
          <w:left w:val="double" w:sz="1" w:space="0" w:color="231F20"/>
          <w:bottom w:val="double" w:sz="1" w:space="0" w:color="231F20"/>
          <w:right w:val="double" w:sz="1" w:space="0" w:color="231F20"/>
          <w:insideH w:val="double" w:sz="1" w:space="0" w:color="231F20"/>
          <w:insideV w:val="double" w:sz="1" w:space="0" w:color="231F20"/>
        </w:tblBorders>
        <w:tblLayout w:type="fixed"/>
        <w:tblCellMar>
          <w:left w:w="0" w:type="dxa"/>
          <w:right w:w="0" w:type="dxa"/>
        </w:tblCellMar>
        <w:tblLook w:val="01E0" w:firstRow="1" w:lastRow="1" w:firstColumn="1" w:lastColumn="1" w:noHBand="0" w:noVBand="0"/>
      </w:tblPr>
      <w:tblGrid>
        <w:gridCol w:w="4387"/>
        <w:gridCol w:w="7651"/>
        <w:gridCol w:w="1778"/>
      </w:tblGrid>
      <w:tr w:rsidR="00221C0B">
        <w:trPr>
          <w:trHeight w:val="588"/>
        </w:trPr>
        <w:tc>
          <w:tcPr>
            <w:tcW w:w="4387" w:type="dxa"/>
            <w:shd w:val="clear" w:color="auto" w:fill="F7CAAD"/>
          </w:tcPr>
          <w:p w:rsidR="00221C0B" w:rsidRDefault="003579ED">
            <w:pPr>
              <w:pStyle w:val="TableParagraph"/>
              <w:spacing w:before="14"/>
              <w:ind w:left="1582" w:right="1581"/>
              <w:jc w:val="center"/>
              <w:rPr>
                <w:b/>
              </w:rPr>
            </w:pPr>
            <w:r>
              <w:rPr>
                <w:b/>
                <w:color w:val="231F20"/>
              </w:rPr>
              <w:t>Agenda Item</w:t>
            </w:r>
          </w:p>
        </w:tc>
        <w:tc>
          <w:tcPr>
            <w:tcW w:w="7651" w:type="dxa"/>
            <w:shd w:val="clear" w:color="auto" w:fill="F7CAAD"/>
          </w:tcPr>
          <w:p w:rsidR="00221C0B" w:rsidRDefault="003579ED">
            <w:pPr>
              <w:pStyle w:val="TableParagraph"/>
              <w:spacing w:before="14"/>
              <w:ind w:left="3028" w:right="3022"/>
              <w:jc w:val="center"/>
              <w:rPr>
                <w:b/>
              </w:rPr>
            </w:pPr>
            <w:r>
              <w:rPr>
                <w:b/>
                <w:color w:val="231F20"/>
              </w:rPr>
              <w:t>Discussion Notes</w:t>
            </w:r>
          </w:p>
        </w:tc>
        <w:tc>
          <w:tcPr>
            <w:tcW w:w="1778" w:type="dxa"/>
            <w:shd w:val="clear" w:color="auto" w:fill="F7CAAD"/>
          </w:tcPr>
          <w:p w:rsidR="00221C0B" w:rsidRDefault="003579ED">
            <w:pPr>
              <w:pStyle w:val="TableParagraph"/>
              <w:spacing w:before="14"/>
              <w:ind w:left="537"/>
              <w:rPr>
                <w:b/>
              </w:rPr>
            </w:pPr>
            <w:r>
              <w:rPr>
                <w:b/>
                <w:color w:val="231F20"/>
              </w:rPr>
              <w:t>Action?</w:t>
            </w:r>
          </w:p>
        </w:tc>
      </w:tr>
      <w:tr w:rsidR="00221C0B">
        <w:trPr>
          <w:trHeight w:val="484"/>
        </w:trPr>
        <w:tc>
          <w:tcPr>
            <w:tcW w:w="4387" w:type="dxa"/>
          </w:tcPr>
          <w:p w:rsidR="00221C0B" w:rsidRDefault="003579ED" w:rsidP="009B1D56">
            <w:pPr>
              <w:pStyle w:val="TableParagraph"/>
              <w:spacing w:before="16"/>
              <w:ind w:left="134"/>
            </w:pPr>
            <w:r>
              <w:rPr>
                <w:color w:val="231F20"/>
              </w:rPr>
              <w:t xml:space="preserve">1. </w:t>
            </w:r>
            <w:r w:rsidR="009B1D56">
              <w:rPr>
                <w:color w:val="231F20"/>
              </w:rPr>
              <w:t>Minutes, 4/8/19</w:t>
            </w:r>
          </w:p>
        </w:tc>
        <w:tc>
          <w:tcPr>
            <w:tcW w:w="7651" w:type="dxa"/>
          </w:tcPr>
          <w:p w:rsidR="005D488B" w:rsidRDefault="009B1D56" w:rsidP="009B1D56">
            <w:pPr>
              <w:pStyle w:val="TableParagraph"/>
              <w:rPr>
                <w:rFonts w:ascii="Arial" w:hAnsi="Arial" w:cs="Arial"/>
                <w:color w:val="222222"/>
                <w:sz w:val="18"/>
                <w:szCs w:val="18"/>
                <w:shd w:val="clear" w:color="auto" w:fill="FFFFFF"/>
              </w:rPr>
            </w:pPr>
            <w:r w:rsidRPr="005D488B">
              <w:rPr>
                <w:rFonts w:ascii="Arial" w:hAnsi="Arial" w:cs="Arial"/>
                <w:color w:val="222222"/>
                <w:sz w:val="18"/>
                <w:szCs w:val="18"/>
                <w:shd w:val="clear" w:color="auto" w:fill="FFFFFF"/>
              </w:rPr>
              <w:t xml:space="preserve">There were no changes to the 4/8/19 minutes. </w:t>
            </w:r>
            <w:r w:rsidR="005D488B" w:rsidRPr="005D488B">
              <w:rPr>
                <w:rFonts w:ascii="Arial" w:hAnsi="Arial" w:cs="Arial"/>
                <w:color w:val="222222"/>
                <w:sz w:val="18"/>
                <w:szCs w:val="18"/>
                <w:shd w:val="clear" w:color="auto" w:fill="FFFFFF"/>
              </w:rPr>
              <w:t xml:space="preserve"> </w:t>
            </w:r>
          </w:p>
          <w:p w:rsidR="005D488B" w:rsidRDefault="005D488B" w:rsidP="00571D8B">
            <w:pPr>
              <w:pStyle w:val="TableParagraph"/>
              <w:numPr>
                <w:ilvl w:val="0"/>
                <w:numId w:val="1"/>
              </w:numPr>
              <w:ind w:left="250" w:hanging="180"/>
              <w:rPr>
                <w:rFonts w:ascii="Arial" w:hAnsi="Arial" w:cs="Arial"/>
                <w:color w:val="222222"/>
                <w:sz w:val="18"/>
                <w:szCs w:val="18"/>
                <w:shd w:val="clear" w:color="auto" w:fill="FFFFFF"/>
              </w:rPr>
            </w:pPr>
            <w:r w:rsidRPr="005D488B">
              <w:rPr>
                <w:rFonts w:ascii="Arial" w:hAnsi="Arial" w:cs="Arial"/>
                <w:color w:val="222222"/>
                <w:sz w:val="18"/>
                <w:szCs w:val="18"/>
                <w:shd w:val="clear" w:color="auto" w:fill="FFFFFF"/>
              </w:rPr>
              <w:t>Grant asked Matt about using Duolingo: “Duolingo is a platform that includes a language-learning website and app, as well as a digital language proficiency assessment exam.”</w:t>
            </w:r>
            <w:r>
              <w:rPr>
                <w:rFonts w:ascii="Arial" w:hAnsi="Arial" w:cs="Arial"/>
                <w:color w:val="222222"/>
                <w:sz w:val="18"/>
                <w:szCs w:val="18"/>
                <w:shd w:val="clear" w:color="auto" w:fill="FFFFFF"/>
              </w:rPr>
              <w:t xml:space="preserve"> Matt said it has been working well. </w:t>
            </w:r>
          </w:p>
          <w:p w:rsidR="00221C0B" w:rsidRDefault="00553A23" w:rsidP="00190874">
            <w:pPr>
              <w:pStyle w:val="TableParagraph"/>
              <w:numPr>
                <w:ilvl w:val="0"/>
                <w:numId w:val="1"/>
              </w:numPr>
              <w:ind w:left="250" w:hanging="180"/>
              <w:rPr>
                <w:rFonts w:ascii="Arial" w:hAnsi="Arial" w:cs="Arial"/>
                <w:color w:val="222222"/>
                <w:sz w:val="18"/>
                <w:szCs w:val="18"/>
                <w:shd w:val="clear" w:color="auto" w:fill="FFFFFF"/>
              </w:rPr>
            </w:pPr>
            <w:r>
              <w:rPr>
                <w:rFonts w:ascii="Arial" w:hAnsi="Arial" w:cs="Arial"/>
                <w:color w:val="222222"/>
                <w:sz w:val="18"/>
                <w:szCs w:val="18"/>
                <w:shd w:val="clear" w:color="auto" w:fill="FFFFFF"/>
              </w:rPr>
              <w:t>Matt</w:t>
            </w:r>
            <w:r w:rsidR="005D488B">
              <w:rPr>
                <w:rFonts w:ascii="Arial" w:hAnsi="Arial" w:cs="Arial"/>
                <w:color w:val="222222"/>
                <w:sz w:val="18"/>
                <w:szCs w:val="18"/>
                <w:shd w:val="clear" w:color="auto" w:fill="FFFFFF"/>
              </w:rPr>
              <w:t xml:space="preserve"> brought up Zipgrade, “</w:t>
            </w:r>
            <w:r w:rsidR="005D488B" w:rsidRPr="005D488B">
              <w:rPr>
                <w:rFonts w:ascii="Arial" w:hAnsi="Arial" w:cs="Arial"/>
                <w:color w:val="222222"/>
                <w:sz w:val="18"/>
                <w:szCs w:val="18"/>
                <w:shd w:val="clear" w:color="auto" w:fill="FFFFFF"/>
              </w:rPr>
              <w:t>A mobile device app that turns your iPhone, iPad, or Android device into an optical scanner for grading paper multiple-choice assessments. Great for quizzes</w:t>
            </w:r>
            <w:r w:rsidR="005D488B">
              <w:rPr>
                <w:rFonts w:ascii="Arial" w:hAnsi="Arial" w:cs="Arial"/>
                <w:color w:val="222222"/>
                <w:sz w:val="18"/>
                <w:szCs w:val="18"/>
                <w:shd w:val="clear" w:color="auto" w:fill="FFFFFF"/>
              </w:rPr>
              <w:t>.” The group discussed the efficiency and low cost of</w:t>
            </w:r>
            <w:r w:rsidR="005D488B" w:rsidRPr="00571D8B">
              <w:rPr>
                <w:rFonts w:ascii="Arial" w:hAnsi="Arial" w:cs="Arial"/>
                <w:color w:val="222222"/>
                <w:sz w:val="18"/>
                <w:szCs w:val="18"/>
                <w:shd w:val="clear" w:color="auto" w:fill="FFFFFF"/>
              </w:rPr>
              <w:t> </w:t>
            </w:r>
            <w:r w:rsidR="005D488B" w:rsidRPr="005D488B">
              <w:rPr>
                <w:rFonts w:ascii="Arial" w:hAnsi="Arial" w:cs="Arial"/>
                <w:color w:val="222222"/>
                <w:sz w:val="18"/>
                <w:szCs w:val="18"/>
                <w:shd w:val="clear" w:color="auto" w:fill="FFFFFF"/>
              </w:rPr>
              <w:t>Zipgrade versus Scantron</w:t>
            </w:r>
            <w:r w:rsidR="005D488B">
              <w:rPr>
                <w:rFonts w:ascii="Arial" w:hAnsi="Arial" w:cs="Arial"/>
                <w:color w:val="222222"/>
                <w:sz w:val="18"/>
                <w:szCs w:val="18"/>
                <w:shd w:val="clear" w:color="auto" w:fill="FFFFFF"/>
              </w:rPr>
              <w:t xml:space="preserve">. The group </w:t>
            </w:r>
            <w:r w:rsidR="00190874">
              <w:rPr>
                <w:rFonts w:ascii="Arial" w:hAnsi="Arial" w:cs="Arial"/>
                <w:color w:val="222222"/>
                <w:sz w:val="18"/>
                <w:szCs w:val="18"/>
                <w:shd w:val="clear" w:color="auto" w:fill="FFFFFF"/>
              </w:rPr>
              <w:t>and</w:t>
            </w:r>
            <w:r w:rsidR="005D488B">
              <w:rPr>
                <w:rFonts w:ascii="Arial" w:hAnsi="Arial" w:cs="Arial"/>
                <w:color w:val="222222"/>
                <w:sz w:val="18"/>
                <w:szCs w:val="18"/>
                <w:shd w:val="clear" w:color="auto" w:fill="FFFFFF"/>
              </w:rPr>
              <w:t xml:space="preserve"> Gran</w:t>
            </w:r>
            <w:r>
              <w:rPr>
                <w:rFonts w:ascii="Arial" w:hAnsi="Arial" w:cs="Arial"/>
                <w:color w:val="222222"/>
                <w:sz w:val="18"/>
                <w:szCs w:val="18"/>
                <w:shd w:val="clear" w:color="auto" w:fill="FFFFFF"/>
              </w:rPr>
              <w:t>t</w:t>
            </w:r>
            <w:r w:rsidR="005D488B">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sh</w:t>
            </w:r>
            <w:r w:rsidR="005D488B">
              <w:rPr>
                <w:rFonts w:ascii="Arial" w:hAnsi="Arial" w:cs="Arial"/>
                <w:color w:val="222222"/>
                <w:sz w:val="18"/>
                <w:szCs w:val="18"/>
                <w:shd w:val="clear" w:color="auto" w:fill="FFFFFF"/>
              </w:rPr>
              <w:t xml:space="preserve">ould buy a block of Zipgrade licenses </w:t>
            </w:r>
            <w:r w:rsidR="00190874">
              <w:rPr>
                <w:rFonts w:ascii="Arial" w:hAnsi="Arial" w:cs="Arial"/>
                <w:color w:val="222222"/>
                <w:sz w:val="18"/>
                <w:szCs w:val="18"/>
                <w:shd w:val="clear" w:color="auto" w:fill="FFFFFF"/>
              </w:rPr>
              <w:t>t</w:t>
            </w:r>
            <w:r w:rsidR="005D488B">
              <w:rPr>
                <w:rFonts w:ascii="Arial" w:hAnsi="Arial" w:cs="Arial"/>
                <w:color w:val="222222"/>
                <w:sz w:val="18"/>
                <w:szCs w:val="18"/>
                <w:shd w:val="clear" w:color="auto" w:fill="FFFFFF"/>
              </w:rPr>
              <w:t xml:space="preserve">hat a group of math and science instructors </w:t>
            </w:r>
            <w:r w:rsidR="00190874">
              <w:rPr>
                <w:rFonts w:ascii="Arial" w:hAnsi="Arial" w:cs="Arial"/>
                <w:color w:val="222222"/>
                <w:sz w:val="18"/>
                <w:szCs w:val="18"/>
                <w:shd w:val="clear" w:color="auto" w:fill="FFFFFF"/>
              </w:rPr>
              <w:t>can</w:t>
            </w:r>
            <w:r w:rsidR="005D488B">
              <w:rPr>
                <w:rFonts w:ascii="Arial" w:hAnsi="Arial" w:cs="Arial"/>
                <w:color w:val="222222"/>
                <w:sz w:val="18"/>
                <w:szCs w:val="18"/>
                <w:shd w:val="clear" w:color="auto" w:fill="FFFFFF"/>
              </w:rPr>
              <w:t xml:space="preserve"> try out</w:t>
            </w:r>
            <w:r w:rsidR="00571D8B">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Chloe and Sasha will</w:t>
            </w:r>
            <w:r w:rsidR="00190874">
              <w:rPr>
                <w:rFonts w:ascii="Arial" w:hAnsi="Arial" w:cs="Arial"/>
                <w:color w:val="222222"/>
                <w:sz w:val="18"/>
                <w:szCs w:val="18"/>
                <w:shd w:val="clear" w:color="auto" w:fill="FFFFFF"/>
              </w:rPr>
              <w:t xml:space="preserve"> find the group of instructors.</w:t>
            </w:r>
          </w:p>
          <w:p w:rsidR="00666A71" w:rsidRPr="005D488B" w:rsidRDefault="00666A71" w:rsidP="00666A71">
            <w:pPr>
              <w:pStyle w:val="TableParagraph"/>
              <w:ind w:left="250"/>
              <w:rPr>
                <w:rFonts w:ascii="Arial" w:hAnsi="Arial" w:cs="Arial"/>
                <w:color w:val="222222"/>
                <w:sz w:val="18"/>
                <w:szCs w:val="18"/>
                <w:shd w:val="clear" w:color="auto" w:fill="FFFFFF"/>
              </w:rPr>
            </w:pPr>
          </w:p>
        </w:tc>
        <w:tc>
          <w:tcPr>
            <w:tcW w:w="1778" w:type="dxa"/>
          </w:tcPr>
          <w:p w:rsidR="00221C0B" w:rsidRDefault="00221C0B">
            <w:pPr>
              <w:pStyle w:val="TableParagraph"/>
              <w:rPr>
                <w:rFonts w:ascii="Times New Roman"/>
              </w:rPr>
            </w:pPr>
          </w:p>
        </w:tc>
      </w:tr>
      <w:tr w:rsidR="00221C0B">
        <w:trPr>
          <w:trHeight w:val="486"/>
        </w:trPr>
        <w:tc>
          <w:tcPr>
            <w:tcW w:w="4387" w:type="dxa"/>
          </w:tcPr>
          <w:p w:rsidR="00221C0B" w:rsidRDefault="003579ED" w:rsidP="009B1D56">
            <w:pPr>
              <w:pStyle w:val="TableParagraph"/>
              <w:spacing w:before="16"/>
              <w:ind w:left="134"/>
            </w:pPr>
            <w:r>
              <w:rPr>
                <w:color w:val="231F20"/>
              </w:rPr>
              <w:t xml:space="preserve">2. </w:t>
            </w:r>
            <w:r w:rsidR="009B1D56">
              <w:rPr>
                <w:color w:val="231F20"/>
              </w:rPr>
              <w:t>Emergency Notification System Update</w:t>
            </w:r>
          </w:p>
        </w:tc>
        <w:tc>
          <w:tcPr>
            <w:tcW w:w="7651" w:type="dxa"/>
          </w:tcPr>
          <w:p w:rsidR="00221C0B" w:rsidRDefault="00000949" w:rsidP="00666A71">
            <w:pPr>
              <w:pStyle w:val="TableParagraph"/>
              <w:rPr>
                <w:rFonts w:ascii="Arial" w:hAnsi="Arial" w:cs="Arial"/>
                <w:color w:val="222222"/>
                <w:sz w:val="18"/>
                <w:szCs w:val="18"/>
                <w:shd w:val="clear" w:color="auto" w:fill="FFFFFF"/>
              </w:rPr>
            </w:pPr>
            <w:r w:rsidRPr="00190874">
              <w:rPr>
                <w:rFonts w:ascii="Arial" w:hAnsi="Arial" w:cs="Arial"/>
                <w:color w:val="222222"/>
                <w:sz w:val="18"/>
                <w:szCs w:val="18"/>
                <w:shd w:val="clear" w:color="auto" w:fill="FFFFFF"/>
              </w:rPr>
              <w:t xml:space="preserve">Grant </w:t>
            </w:r>
            <w:r>
              <w:rPr>
                <w:rFonts w:ascii="Arial" w:hAnsi="Arial" w:cs="Arial"/>
                <w:color w:val="222222"/>
                <w:sz w:val="18"/>
                <w:szCs w:val="18"/>
                <w:shd w:val="clear" w:color="auto" w:fill="FFFFFF"/>
              </w:rPr>
              <w:t>described</w:t>
            </w:r>
            <w:r w:rsidR="00190874">
              <w:rPr>
                <w:rFonts w:ascii="Arial" w:hAnsi="Arial" w:cs="Arial"/>
                <w:color w:val="222222"/>
                <w:sz w:val="18"/>
                <w:szCs w:val="18"/>
                <w:shd w:val="clear" w:color="auto" w:fill="FFFFFF"/>
              </w:rPr>
              <w:t xml:space="preserve"> the process of selecting the vendor for the system. The Board needs to approve. It will cost district-wide about $5 million. RAVE would be redundant and go away. Phas</w:t>
            </w:r>
            <w:r>
              <w:rPr>
                <w:rFonts w:ascii="Arial" w:hAnsi="Arial" w:cs="Arial"/>
                <w:color w:val="222222"/>
                <w:sz w:val="18"/>
                <w:szCs w:val="18"/>
                <w:shd w:val="clear" w:color="auto" w:fill="FFFFFF"/>
              </w:rPr>
              <w:t>e</w:t>
            </w:r>
            <w:r w:rsidR="00190874">
              <w:rPr>
                <w:rFonts w:ascii="Arial" w:hAnsi="Arial" w:cs="Arial"/>
                <w:color w:val="222222"/>
                <w:sz w:val="18"/>
                <w:szCs w:val="18"/>
                <w:shd w:val="clear" w:color="auto" w:fill="FFFFFF"/>
              </w:rPr>
              <w:t xml:space="preserve"> 1 will probably be Moorpark College as it has nothing and is most vulnerable. </w:t>
            </w:r>
            <w:r>
              <w:rPr>
                <w:rFonts w:ascii="Arial" w:hAnsi="Arial" w:cs="Arial"/>
                <w:color w:val="222222"/>
                <w:sz w:val="18"/>
                <w:szCs w:val="18"/>
                <w:shd w:val="clear" w:color="auto" w:fill="FFFFFF"/>
              </w:rPr>
              <w:t xml:space="preserve">Cabling is the biggest part of the cost.  Hopefully </w:t>
            </w:r>
            <w:r w:rsidR="00CE6C66">
              <w:rPr>
                <w:rFonts w:ascii="Arial" w:hAnsi="Arial" w:cs="Arial"/>
                <w:color w:val="222222"/>
                <w:sz w:val="18"/>
                <w:szCs w:val="18"/>
                <w:shd w:val="clear" w:color="auto" w:fill="FFFFFF"/>
              </w:rPr>
              <w:t>all will be completed by August, 2021</w:t>
            </w:r>
            <w:r w:rsidR="00083F45">
              <w:rPr>
                <w:rFonts w:ascii="Arial" w:hAnsi="Arial" w:cs="Arial"/>
                <w:color w:val="222222"/>
                <w:sz w:val="18"/>
                <w:szCs w:val="18"/>
                <w:shd w:val="clear" w:color="auto" w:fill="FFFFFF"/>
              </w:rPr>
              <w:t>.</w:t>
            </w:r>
          </w:p>
          <w:p w:rsidR="00666A71" w:rsidRPr="00190874" w:rsidRDefault="00666A71" w:rsidP="00666A71">
            <w:pPr>
              <w:pStyle w:val="TableParagraph"/>
              <w:ind w:left="250"/>
              <w:rPr>
                <w:rFonts w:ascii="Arial" w:hAnsi="Arial" w:cs="Arial"/>
                <w:color w:val="222222"/>
                <w:sz w:val="18"/>
                <w:szCs w:val="18"/>
                <w:shd w:val="clear" w:color="auto" w:fill="FFFFFF"/>
              </w:rPr>
            </w:pPr>
          </w:p>
        </w:tc>
        <w:tc>
          <w:tcPr>
            <w:tcW w:w="1778" w:type="dxa"/>
          </w:tcPr>
          <w:p w:rsidR="00221C0B" w:rsidRDefault="00221C0B">
            <w:pPr>
              <w:pStyle w:val="TableParagraph"/>
              <w:rPr>
                <w:rFonts w:ascii="Times New Roman"/>
              </w:rPr>
            </w:pPr>
          </w:p>
        </w:tc>
      </w:tr>
    </w:tbl>
    <w:p w:rsidR="00221C0B" w:rsidRDefault="00221C0B">
      <w:pPr>
        <w:rPr>
          <w:b/>
        </w:rPr>
      </w:pPr>
    </w:p>
    <w:p w:rsidR="00221C0B" w:rsidRDefault="00221C0B">
      <w:pPr>
        <w:spacing w:before="4"/>
        <w:rPr>
          <w:b/>
          <w:sz w:val="16"/>
        </w:rPr>
      </w:pPr>
    </w:p>
    <w:p w:rsidR="00000949" w:rsidRDefault="00000949">
      <w:pPr>
        <w:rPr>
          <w:b/>
          <w:sz w:val="20"/>
        </w:rPr>
      </w:pPr>
      <w:r>
        <w:rPr>
          <w:b/>
          <w:sz w:val="20"/>
        </w:rPr>
        <w:br w:type="page"/>
      </w:r>
    </w:p>
    <w:tbl>
      <w:tblPr>
        <w:tblW w:w="0" w:type="auto"/>
        <w:tblInd w:w="120" w:type="dxa"/>
        <w:tblBorders>
          <w:top w:val="double" w:sz="1" w:space="0" w:color="231F20"/>
          <w:left w:val="double" w:sz="1" w:space="0" w:color="231F20"/>
          <w:bottom w:val="double" w:sz="1" w:space="0" w:color="231F20"/>
          <w:right w:val="double" w:sz="1" w:space="0" w:color="231F20"/>
          <w:insideH w:val="double" w:sz="1" w:space="0" w:color="231F20"/>
          <w:insideV w:val="double" w:sz="1" w:space="0" w:color="231F20"/>
        </w:tblBorders>
        <w:tblLayout w:type="fixed"/>
        <w:tblCellMar>
          <w:left w:w="0" w:type="dxa"/>
          <w:right w:w="0" w:type="dxa"/>
        </w:tblCellMar>
        <w:tblLook w:val="01E0" w:firstRow="1" w:lastRow="1" w:firstColumn="1" w:lastColumn="1" w:noHBand="0" w:noVBand="0"/>
      </w:tblPr>
      <w:tblGrid>
        <w:gridCol w:w="4387"/>
        <w:gridCol w:w="7651"/>
        <w:gridCol w:w="1778"/>
      </w:tblGrid>
      <w:tr w:rsidR="00000949" w:rsidTr="007F7CE7">
        <w:trPr>
          <w:trHeight w:val="588"/>
        </w:trPr>
        <w:tc>
          <w:tcPr>
            <w:tcW w:w="4387" w:type="dxa"/>
            <w:shd w:val="clear" w:color="auto" w:fill="F7CAAD"/>
          </w:tcPr>
          <w:p w:rsidR="00000949" w:rsidRDefault="00000949" w:rsidP="007F7CE7">
            <w:pPr>
              <w:pStyle w:val="TableParagraph"/>
              <w:spacing w:before="14"/>
              <w:ind w:left="1582" w:right="1581"/>
              <w:jc w:val="center"/>
              <w:rPr>
                <w:b/>
              </w:rPr>
            </w:pPr>
            <w:r>
              <w:rPr>
                <w:b/>
                <w:color w:val="231F20"/>
              </w:rPr>
              <w:lastRenderedPageBreak/>
              <w:t>Agenda Item</w:t>
            </w:r>
          </w:p>
        </w:tc>
        <w:tc>
          <w:tcPr>
            <w:tcW w:w="7651" w:type="dxa"/>
            <w:shd w:val="clear" w:color="auto" w:fill="F7CAAD"/>
          </w:tcPr>
          <w:p w:rsidR="00000949" w:rsidRDefault="00000949" w:rsidP="007F7CE7">
            <w:pPr>
              <w:pStyle w:val="TableParagraph"/>
              <w:spacing w:before="14"/>
              <w:ind w:left="3028" w:right="3022"/>
              <w:jc w:val="center"/>
              <w:rPr>
                <w:b/>
              </w:rPr>
            </w:pPr>
            <w:r>
              <w:rPr>
                <w:b/>
                <w:color w:val="231F20"/>
              </w:rPr>
              <w:t>Discussion Notes</w:t>
            </w:r>
          </w:p>
        </w:tc>
        <w:tc>
          <w:tcPr>
            <w:tcW w:w="1778" w:type="dxa"/>
            <w:shd w:val="clear" w:color="auto" w:fill="F7CAAD"/>
          </w:tcPr>
          <w:p w:rsidR="00000949" w:rsidRDefault="00000949" w:rsidP="007F7CE7">
            <w:pPr>
              <w:pStyle w:val="TableParagraph"/>
              <w:spacing w:before="14"/>
              <w:ind w:left="537"/>
              <w:rPr>
                <w:b/>
              </w:rPr>
            </w:pPr>
            <w:r>
              <w:rPr>
                <w:b/>
                <w:color w:val="231F20"/>
              </w:rPr>
              <w:t>Action?</w:t>
            </w:r>
          </w:p>
        </w:tc>
      </w:tr>
      <w:tr w:rsidR="00000949" w:rsidTr="007F7CE7">
        <w:trPr>
          <w:trHeight w:val="484"/>
        </w:trPr>
        <w:tc>
          <w:tcPr>
            <w:tcW w:w="4387" w:type="dxa"/>
          </w:tcPr>
          <w:p w:rsidR="00000949" w:rsidRPr="00A311C1" w:rsidRDefault="00000949" w:rsidP="00A311C1">
            <w:pPr>
              <w:pStyle w:val="TableParagraph"/>
              <w:numPr>
                <w:ilvl w:val="0"/>
                <w:numId w:val="1"/>
              </w:numPr>
              <w:spacing w:before="16"/>
              <w:ind w:left="410" w:hanging="270"/>
              <w:rPr>
                <w:color w:val="231F20"/>
              </w:rPr>
            </w:pPr>
            <w:r>
              <w:rPr>
                <w:color w:val="231F20"/>
              </w:rPr>
              <w:t xml:space="preserve">Smart Classroom Installations </w:t>
            </w:r>
            <w:r w:rsidR="00CE6C66">
              <w:rPr>
                <w:color w:val="231F20"/>
              </w:rPr>
              <w:t>Update</w:t>
            </w:r>
          </w:p>
        </w:tc>
        <w:tc>
          <w:tcPr>
            <w:tcW w:w="7651" w:type="dxa"/>
          </w:tcPr>
          <w:p w:rsidR="00000949" w:rsidRDefault="00000949" w:rsidP="00F71BF0">
            <w:pPr>
              <w:pStyle w:val="TableParagraph"/>
              <w:numPr>
                <w:ilvl w:val="0"/>
                <w:numId w:val="3"/>
              </w:numPr>
              <w:ind w:left="250" w:hanging="180"/>
              <w:rPr>
                <w:rFonts w:ascii="Arial" w:hAnsi="Arial" w:cs="Arial"/>
                <w:color w:val="222222"/>
                <w:sz w:val="18"/>
                <w:szCs w:val="18"/>
                <w:shd w:val="clear" w:color="auto" w:fill="FFFFFF"/>
              </w:rPr>
            </w:pPr>
            <w:r>
              <w:rPr>
                <w:rFonts w:ascii="Arial" w:hAnsi="Arial" w:cs="Arial"/>
                <w:color w:val="222222"/>
                <w:sz w:val="18"/>
                <w:szCs w:val="18"/>
                <w:shd w:val="clear" w:color="auto" w:fill="FFFFFF"/>
              </w:rPr>
              <w:t>Grant recapped how I.T. has completed transforming</w:t>
            </w:r>
            <w:r w:rsidR="00F71BF0">
              <w:rPr>
                <w:rFonts w:ascii="Arial" w:hAnsi="Arial" w:cs="Arial"/>
                <w:color w:val="222222"/>
                <w:sz w:val="18"/>
                <w:szCs w:val="18"/>
                <w:shd w:val="clear" w:color="auto" w:fill="FFFFFF"/>
              </w:rPr>
              <w:t xml:space="preserve"> r</w:t>
            </w:r>
            <w:r>
              <w:rPr>
                <w:rFonts w:ascii="Arial" w:hAnsi="Arial" w:cs="Arial"/>
                <w:color w:val="222222"/>
                <w:sz w:val="18"/>
                <w:szCs w:val="18"/>
                <w:shd w:val="clear" w:color="auto" w:fill="FFFFFF"/>
              </w:rPr>
              <w:t>oom</w:t>
            </w:r>
            <w:r w:rsidR="00F71BF0">
              <w:rPr>
                <w:rFonts w:ascii="Arial" w:hAnsi="Arial" w:cs="Arial"/>
                <w:color w:val="222222"/>
                <w:sz w:val="18"/>
                <w:szCs w:val="18"/>
                <w:shd w:val="clear" w:color="auto" w:fill="FFFFFF"/>
              </w:rPr>
              <w:t>s</w:t>
            </w:r>
            <w:r w:rsidR="00CE6C66">
              <w:rPr>
                <w:rFonts w:ascii="Arial" w:hAnsi="Arial" w:cs="Arial"/>
                <w:color w:val="222222"/>
                <w:sz w:val="18"/>
                <w:szCs w:val="18"/>
                <w:shd w:val="clear" w:color="auto" w:fill="FFFFFF"/>
              </w:rPr>
              <w:t xml:space="preserve"> SCI 350, 351 and 354 and ECT 6, 7 and 8; MAC 100, LRC 205 and some library areas. The cost is $12,000 per room. </w:t>
            </w:r>
          </w:p>
          <w:p w:rsidR="00083F45" w:rsidRDefault="00CE6C66" w:rsidP="00CE6C66">
            <w:pPr>
              <w:pStyle w:val="TableParagraph"/>
              <w:numPr>
                <w:ilvl w:val="0"/>
                <w:numId w:val="3"/>
              </w:numPr>
              <w:ind w:left="250" w:hanging="180"/>
              <w:rPr>
                <w:rFonts w:ascii="Arial" w:hAnsi="Arial" w:cs="Arial"/>
                <w:color w:val="222222"/>
                <w:sz w:val="18"/>
                <w:szCs w:val="18"/>
                <w:shd w:val="clear" w:color="auto" w:fill="FFFFFF"/>
              </w:rPr>
            </w:pPr>
            <w:r>
              <w:rPr>
                <w:rFonts w:ascii="Arial" w:hAnsi="Arial" w:cs="Arial"/>
                <w:color w:val="222222"/>
                <w:sz w:val="18"/>
                <w:szCs w:val="18"/>
                <w:shd w:val="clear" w:color="auto" w:fill="FFFFFF"/>
              </w:rPr>
              <w:t>They have SCI 252 and 253 to do but need a vacant month because it means dismantling the room itself</w:t>
            </w:r>
            <w:r w:rsidR="00083F45">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including ceilings, walls, carpets and closets. Generally they can do 2 rooms per year and only do it in the summer because no classes can</w:t>
            </w:r>
            <w:r w:rsidR="00083F45">
              <w:rPr>
                <w:rFonts w:ascii="Arial" w:hAnsi="Arial" w:cs="Arial"/>
                <w:color w:val="222222"/>
                <w:sz w:val="18"/>
                <w:szCs w:val="18"/>
                <w:shd w:val="clear" w:color="auto" w:fill="FFFFFF"/>
              </w:rPr>
              <w:t xml:space="preserve"> be assigned. </w:t>
            </w:r>
          </w:p>
          <w:p w:rsidR="00083F45" w:rsidRDefault="00083F45" w:rsidP="00CE6C66">
            <w:pPr>
              <w:pStyle w:val="TableParagraph"/>
              <w:numPr>
                <w:ilvl w:val="0"/>
                <w:numId w:val="3"/>
              </w:numPr>
              <w:ind w:left="250" w:hanging="180"/>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Sasha told the group what a huge difference there is in using the smart classroom versus the old technology. </w:t>
            </w:r>
          </w:p>
          <w:p w:rsidR="00CE6C66" w:rsidRDefault="00083F45" w:rsidP="00083F45">
            <w:pPr>
              <w:pStyle w:val="TableParagraph"/>
              <w:numPr>
                <w:ilvl w:val="0"/>
                <w:numId w:val="3"/>
              </w:numPr>
              <w:ind w:left="250" w:hanging="180"/>
              <w:rPr>
                <w:rFonts w:ascii="Arial" w:hAnsi="Arial" w:cs="Arial"/>
                <w:color w:val="222222"/>
                <w:sz w:val="18"/>
                <w:szCs w:val="18"/>
                <w:shd w:val="clear" w:color="auto" w:fill="FFFFFF"/>
              </w:rPr>
            </w:pPr>
            <w:r>
              <w:rPr>
                <w:rFonts w:ascii="Arial" w:hAnsi="Arial" w:cs="Arial"/>
                <w:color w:val="222222"/>
                <w:sz w:val="18"/>
                <w:szCs w:val="18"/>
                <w:shd w:val="clear" w:color="auto" w:fill="FFFFFF"/>
              </w:rPr>
              <w:t>Grant will show Chloe how it works so that she can confirm what she needs and wants for a Program Review Initiative. She will review SCI 350,351 and 3564/</w:t>
            </w:r>
          </w:p>
          <w:p w:rsidR="00083F45" w:rsidRPr="005D488B" w:rsidRDefault="00083F45" w:rsidP="00A311C1">
            <w:pPr>
              <w:pStyle w:val="TableParagraph"/>
              <w:numPr>
                <w:ilvl w:val="0"/>
                <w:numId w:val="3"/>
              </w:numPr>
              <w:ind w:left="250" w:hanging="180"/>
              <w:rPr>
                <w:rFonts w:ascii="Arial" w:hAnsi="Arial" w:cs="Arial"/>
                <w:color w:val="222222"/>
                <w:sz w:val="18"/>
                <w:szCs w:val="18"/>
                <w:shd w:val="clear" w:color="auto" w:fill="FFFFFF"/>
              </w:rPr>
            </w:pPr>
            <w:r>
              <w:rPr>
                <w:rFonts w:ascii="Arial" w:hAnsi="Arial" w:cs="Arial"/>
                <w:color w:val="222222"/>
                <w:sz w:val="18"/>
                <w:szCs w:val="18"/>
                <w:shd w:val="clear" w:color="auto" w:fill="FFFFFF"/>
              </w:rPr>
              <w:t>Grant mentioned that if categorical funds are used</w:t>
            </w:r>
            <w:r w:rsidR="00A311C1">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make sure services, installation costs </w:t>
            </w:r>
            <w:r w:rsidR="00B67B0E">
              <w:rPr>
                <w:rFonts w:ascii="Arial" w:hAnsi="Arial" w:cs="Arial"/>
                <w:color w:val="222222"/>
                <w:sz w:val="18"/>
                <w:szCs w:val="18"/>
                <w:shd w:val="clear" w:color="auto" w:fill="FFFFFF"/>
              </w:rPr>
              <w:t>a</w:t>
            </w:r>
            <w:r>
              <w:rPr>
                <w:rFonts w:ascii="Arial" w:hAnsi="Arial" w:cs="Arial"/>
                <w:color w:val="222222"/>
                <w:sz w:val="18"/>
                <w:szCs w:val="18"/>
                <w:shd w:val="clear" w:color="auto" w:fill="FFFFFF"/>
              </w:rPr>
              <w:t>nd expenses other than equipment are allowed</w:t>
            </w:r>
            <w:r w:rsidR="00A311C1">
              <w:rPr>
                <w:rFonts w:ascii="Arial" w:hAnsi="Arial" w:cs="Arial"/>
                <w:color w:val="222222"/>
                <w:sz w:val="18"/>
                <w:szCs w:val="18"/>
                <w:shd w:val="clear" w:color="auto" w:fill="FFFFFF"/>
              </w:rPr>
              <w:t xml:space="preserve">. Other funding may be needed.  </w:t>
            </w:r>
          </w:p>
        </w:tc>
        <w:tc>
          <w:tcPr>
            <w:tcW w:w="1778" w:type="dxa"/>
          </w:tcPr>
          <w:p w:rsidR="00000949" w:rsidRDefault="00000949" w:rsidP="007F7CE7">
            <w:pPr>
              <w:pStyle w:val="TableParagraph"/>
              <w:rPr>
                <w:rFonts w:ascii="Times New Roman"/>
              </w:rPr>
            </w:pPr>
          </w:p>
        </w:tc>
      </w:tr>
      <w:tr w:rsidR="00AC4FEA" w:rsidTr="007F7CE7">
        <w:trPr>
          <w:trHeight w:val="486"/>
        </w:trPr>
        <w:tc>
          <w:tcPr>
            <w:tcW w:w="4387" w:type="dxa"/>
          </w:tcPr>
          <w:p w:rsidR="00AC4FEA" w:rsidRDefault="00AC4FEA" w:rsidP="00A311C1">
            <w:pPr>
              <w:pStyle w:val="TableParagraph"/>
              <w:numPr>
                <w:ilvl w:val="0"/>
                <w:numId w:val="1"/>
              </w:numPr>
              <w:spacing w:before="16"/>
              <w:ind w:left="410" w:hanging="230"/>
              <w:rPr>
                <w:color w:val="231F20"/>
              </w:rPr>
            </w:pPr>
            <w:r>
              <w:rPr>
                <w:color w:val="231F20"/>
              </w:rPr>
              <w:t>Financial Aid Computer Lab</w:t>
            </w:r>
          </w:p>
        </w:tc>
        <w:tc>
          <w:tcPr>
            <w:tcW w:w="7651" w:type="dxa"/>
          </w:tcPr>
          <w:p w:rsidR="000546B2" w:rsidRPr="000546B2" w:rsidRDefault="000546B2" w:rsidP="00AC4FEA">
            <w:pPr>
              <w:pStyle w:val="ListParagraph"/>
              <w:numPr>
                <w:ilvl w:val="0"/>
                <w:numId w:val="6"/>
              </w:numPr>
              <w:ind w:left="250" w:hanging="180"/>
              <w:rPr>
                <w:rFonts w:ascii="Arial" w:hAnsi="Arial" w:cs="Arial"/>
                <w:vanish/>
                <w:color w:val="222222"/>
                <w:sz w:val="18"/>
                <w:szCs w:val="18"/>
                <w:shd w:val="clear" w:color="auto" w:fill="FFFFFF"/>
              </w:rPr>
            </w:pPr>
          </w:p>
          <w:p w:rsidR="000546B2" w:rsidRPr="000546B2" w:rsidRDefault="000546B2" w:rsidP="00AC4FEA">
            <w:pPr>
              <w:pStyle w:val="ListParagraph"/>
              <w:numPr>
                <w:ilvl w:val="0"/>
                <w:numId w:val="6"/>
              </w:numPr>
              <w:ind w:left="250" w:hanging="180"/>
              <w:rPr>
                <w:rFonts w:ascii="Arial" w:hAnsi="Arial" w:cs="Arial"/>
                <w:vanish/>
                <w:color w:val="222222"/>
                <w:sz w:val="18"/>
                <w:szCs w:val="18"/>
                <w:shd w:val="clear" w:color="auto" w:fill="FFFFFF"/>
              </w:rPr>
            </w:pPr>
          </w:p>
          <w:p w:rsidR="000546B2" w:rsidRPr="000546B2" w:rsidRDefault="000546B2" w:rsidP="00AC4FEA">
            <w:pPr>
              <w:pStyle w:val="ListParagraph"/>
              <w:numPr>
                <w:ilvl w:val="0"/>
                <w:numId w:val="6"/>
              </w:numPr>
              <w:ind w:left="250" w:hanging="180"/>
              <w:rPr>
                <w:rFonts w:ascii="Arial" w:hAnsi="Arial" w:cs="Arial"/>
                <w:vanish/>
                <w:color w:val="222222"/>
                <w:sz w:val="18"/>
                <w:szCs w:val="18"/>
                <w:shd w:val="clear" w:color="auto" w:fill="FFFFFF"/>
              </w:rPr>
            </w:pPr>
          </w:p>
          <w:p w:rsidR="000546B2" w:rsidRPr="000546B2" w:rsidRDefault="000546B2" w:rsidP="00AC4FEA">
            <w:pPr>
              <w:pStyle w:val="ListParagraph"/>
              <w:numPr>
                <w:ilvl w:val="0"/>
                <w:numId w:val="6"/>
              </w:numPr>
              <w:ind w:left="250" w:hanging="180"/>
              <w:rPr>
                <w:rFonts w:ascii="Arial" w:hAnsi="Arial" w:cs="Arial"/>
                <w:vanish/>
                <w:color w:val="222222"/>
                <w:sz w:val="18"/>
                <w:szCs w:val="18"/>
                <w:shd w:val="clear" w:color="auto" w:fill="FFFFFF"/>
              </w:rPr>
            </w:pPr>
          </w:p>
          <w:p w:rsidR="000546B2" w:rsidRPr="000546B2" w:rsidRDefault="000546B2" w:rsidP="00AC4FEA">
            <w:pPr>
              <w:pStyle w:val="ListParagraph"/>
              <w:numPr>
                <w:ilvl w:val="0"/>
                <w:numId w:val="6"/>
              </w:numPr>
              <w:ind w:left="250" w:hanging="180"/>
              <w:rPr>
                <w:rFonts w:ascii="Arial" w:hAnsi="Arial" w:cs="Arial"/>
                <w:vanish/>
                <w:color w:val="222222"/>
                <w:sz w:val="18"/>
                <w:szCs w:val="18"/>
                <w:shd w:val="clear" w:color="auto" w:fill="FFFFFF"/>
              </w:rPr>
            </w:pPr>
          </w:p>
          <w:p w:rsidR="00AC4FEA" w:rsidRPr="00190874" w:rsidRDefault="00756991" w:rsidP="006C4BB1">
            <w:pPr>
              <w:pStyle w:val="TableParagraph"/>
              <w:ind w:left="70"/>
              <w:rPr>
                <w:rFonts w:ascii="Arial" w:hAnsi="Arial" w:cs="Arial"/>
                <w:color w:val="222222"/>
                <w:sz w:val="18"/>
                <w:szCs w:val="18"/>
                <w:shd w:val="clear" w:color="auto" w:fill="FFFFFF"/>
              </w:rPr>
            </w:pPr>
            <w:r>
              <w:rPr>
                <w:rFonts w:ascii="Arial" w:hAnsi="Arial" w:cs="Arial"/>
                <w:color w:val="222222"/>
                <w:sz w:val="18"/>
                <w:szCs w:val="18"/>
                <w:shd w:val="clear" w:color="auto" w:fill="FFFFFF"/>
              </w:rPr>
              <w:t>Financial Aid is getting at 16</w:t>
            </w:r>
            <w:r w:rsidR="006C4BB1">
              <w:rPr>
                <w:rFonts w:ascii="Arial" w:hAnsi="Arial" w:cs="Arial"/>
                <w:color w:val="222222"/>
                <w:sz w:val="18"/>
                <w:szCs w:val="18"/>
                <w:shd w:val="clear" w:color="auto" w:fill="FFFFFF"/>
              </w:rPr>
              <w:t>-c</w:t>
            </w:r>
            <w:r>
              <w:rPr>
                <w:rFonts w:ascii="Arial" w:hAnsi="Arial" w:cs="Arial"/>
                <w:color w:val="222222"/>
                <w:sz w:val="18"/>
                <w:szCs w:val="18"/>
                <w:shd w:val="clear" w:color="auto" w:fill="FFFFFF"/>
              </w:rPr>
              <w:t>omputer lab designed by Jordan perhaps using BFAP dollars. The will enable students to scan their information into FAFSA.</w:t>
            </w:r>
            <w:r w:rsidR="000546B2">
              <w:rPr>
                <w:rFonts w:ascii="Arial" w:hAnsi="Arial" w:cs="Arial"/>
                <w:color w:val="222222"/>
                <w:sz w:val="18"/>
                <w:szCs w:val="18"/>
                <w:shd w:val="clear" w:color="auto" w:fill="FFFFFF"/>
              </w:rPr>
              <w:t xml:space="preserve"> Grant commented that Program Review Initiatives need to include “cost of ownership”. </w:t>
            </w:r>
          </w:p>
        </w:tc>
        <w:tc>
          <w:tcPr>
            <w:tcW w:w="1778" w:type="dxa"/>
          </w:tcPr>
          <w:p w:rsidR="00AC4FEA" w:rsidRDefault="00AC4FEA" w:rsidP="007F7CE7">
            <w:pPr>
              <w:pStyle w:val="TableParagraph"/>
              <w:rPr>
                <w:rFonts w:ascii="Times New Roman"/>
              </w:rPr>
            </w:pPr>
          </w:p>
        </w:tc>
      </w:tr>
      <w:tr w:rsidR="00756991" w:rsidTr="007F7CE7">
        <w:trPr>
          <w:trHeight w:val="486"/>
        </w:trPr>
        <w:tc>
          <w:tcPr>
            <w:tcW w:w="4387" w:type="dxa"/>
          </w:tcPr>
          <w:p w:rsidR="00756991" w:rsidRDefault="000546B2" w:rsidP="00A311C1">
            <w:pPr>
              <w:pStyle w:val="TableParagraph"/>
              <w:numPr>
                <w:ilvl w:val="0"/>
                <w:numId w:val="1"/>
              </w:numPr>
              <w:spacing w:before="16"/>
              <w:ind w:left="410" w:hanging="230"/>
              <w:rPr>
                <w:color w:val="231F20"/>
              </w:rPr>
            </w:pPr>
            <w:r>
              <w:rPr>
                <w:color w:val="231F20"/>
              </w:rPr>
              <w:t>Adobe Single Sign On License Requirement</w:t>
            </w:r>
          </w:p>
        </w:tc>
        <w:tc>
          <w:tcPr>
            <w:tcW w:w="7651" w:type="dxa"/>
          </w:tcPr>
          <w:p w:rsidR="00756991" w:rsidRDefault="000546B2" w:rsidP="000546B2">
            <w:pPr>
              <w:pStyle w:val="TableParagraph"/>
              <w:rPr>
                <w:rFonts w:ascii="Arial" w:hAnsi="Arial" w:cs="Arial"/>
                <w:color w:val="222222"/>
                <w:sz w:val="18"/>
                <w:szCs w:val="18"/>
                <w:shd w:val="clear" w:color="auto" w:fill="FFFFFF"/>
              </w:rPr>
            </w:pPr>
            <w:r>
              <w:rPr>
                <w:rFonts w:ascii="Arial" w:hAnsi="Arial" w:cs="Arial"/>
                <w:color w:val="222222"/>
                <w:sz w:val="18"/>
                <w:szCs w:val="18"/>
                <w:shd w:val="clear" w:color="auto" w:fill="FFFFFF"/>
              </w:rPr>
              <w:t>The new Adobe Pro licensing will need you sign in by November 15</w:t>
            </w:r>
            <w:r w:rsidRPr="000546B2">
              <w:rPr>
                <w:rFonts w:ascii="Arial" w:hAnsi="Arial" w:cs="Arial"/>
                <w:color w:val="222222"/>
                <w:sz w:val="18"/>
                <w:szCs w:val="18"/>
                <w:shd w:val="clear" w:color="auto" w:fill="FFFFFF"/>
                <w:vertAlign w:val="superscript"/>
              </w:rPr>
              <w:t>th</w:t>
            </w:r>
            <w:r>
              <w:rPr>
                <w:rFonts w:ascii="Arial" w:hAnsi="Arial" w:cs="Arial"/>
                <w:color w:val="222222"/>
                <w:sz w:val="18"/>
                <w:szCs w:val="18"/>
                <w:shd w:val="clear" w:color="auto" w:fill="FFFFFF"/>
              </w:rPr>
              <w:t xml:space="preserve">. We teach Adobe classes and IT figured out how to sign in 100 students. </w:t>
            </w:r>
          </w:p>
        </w:tc>
        <w:tc>
          <w:tcPr>
            <w:tcW w:w="1778" w:type="dxa"/>
          </w:tcPr>
          <w:p w:rsidR="00756991" w:rsidRDefault="00756991" w:rsidP="007F7CE7">
            <w:pPr>
              <w:pStyle w:val="TableParagraph"/>
              <w:rPr>
                <w:rFonts w:ascii="Times New Roman"/>
              </w:rPr>
            </w:pPr>
          </w:p>
        </w:tc>
      </w:tr>
      <w:tr w:rsidR="000546B2" w:rsidTr="007F7CE7">
        <w:trPr>
          <w:trHeight w:val="486"/>
        </w:trPr>
        <w:tc>
          <w:tcPr>
            <w:tcW w:w="4387" w:type="dxa"/>
          </w:tcPr>
          <w:p w:rsidR="000546B2" w:rsidRDefault="000546B2" w:rsidP="00A311C1">
            <w:pPr>
              <w:pStyle w:val="TableParagraph"/>
              <w:numPr>
                <w:ilvl w:val="0"/>
                <w:numId w:val="1"/>
              </w:numPr>
              <w:spacing w:before="16"/>
              <w:ind w:left="410" w:hanging="230"/>
              <w:rPr>
                <w:color w:val="231F20"/>
              </w:rPr>
            </w:pPr>
            <w:r>
              <w:rPr>
                <w:color w:val="231F20"/>
              </w:rPr>
              <w:t>Camtasia Site License Update</w:t>
            </w:r>
          </w:p>
          <w:p w:rsidR="003579ED" w:rsidRDefault="003579ED" w:rsidP="003579ED">
            <w:pPr>
              <w:pStyle w:val="TableParagraph"/>
              <w:spacing w:before="16"/>
              <w:ind w:left="410"/>
              <w:rPr>
                <w:color w:val="231F20"/>
              </w:rPr>
            </w:pPr>
            <w:r>
              <w:rPr>
                <w:color w:val="231F20"/>
              </w:rPr>
              <w:t>(</w:t>
            </w:r>
            <w:r w:rsidRPr="003579ED">
              <w:rPr>
                <w:color w:val="231F20"/>
              </w:rPr>
              <w:t>Camtasia 2019 makes it simple to record and create professional-looking videos</w:t>
            </w:r>
            <w:r>
              <w:rPr>
                <w:color w:val="231F20"/>
              </w:rPr>
              <w:t>)</w:t>
            </w:r>
          </w:p>
        </w:tc>
        <w:tc>
          <w:tcPr>
            <w:tcW w:w="7651" w:type="dxa"/>
          </w:tcPr>
          <w:p w:rsidR="000546B2" w:rsidRDefault="000546B2" w:rsidP="000546B2">
            <w:pPr>
              <w:pStyle w:val="TableParagraph"/>
              <w:rPr>
                <w:rFonts w:ascii="Arial" w:hAnsi="Arial" w:cs="Arial"/>
                <w:color w:val="222222"/>
                <w:sz w:val="18"/>
                <w:szCs w:val="18"/>
                <w:shd w:val="clear" w:color="auto" w:fill="FFFFFF"/>
              </w:rPr>
            </w:pPr>
            <w:r>
              <w:rPr>
                <w:rFonts w:ascii="Arial" w:hAnsi="Arial" w:cs="Arial"/>
                <w:color w:val="222222"/>
                <w:sz w:val="18"/>
                <w:szCs w:val="18"/>
                <w:shd w:val="clear" w:color="auto" w:fill="FFFFFF"/>
              </w:rPr>
              <w:t>Chloe commented that it is great. It enables you to record a picture in picture and then upload it to YouTube. If a student missed a class, the student can review. The student needs Office unless the student goes directly to YouTube. It’s for Online Facu</w:t>
            </w:r>
            <w:r w:rsidR="005453AA">
              <w:rPr>
                <w:rFonts w:ascii="Arial" w:hAnsi="Arial" w:cs="Arial"/>
                <w:color w:val="222222"/>
                <w:sz w:val="18"/>
                <w:szCs w:val="18"/>
                <w:shd w:val="clear" w:color="auto" w:fill="FFFFFF"/>
              </w:rPr>
              <w:t>lty and available for district-</w:t>
            </w:r>
            <w:r>
              <w:rPr>
                <w:rFonts w:ascii="Arial" w:hAnsi="Arial" w:cs="Arial"/>
                <w:color w:val="222222"/>
                <w:sz w:val="18"/>
                <w:szCs w:val="18"/>
                <w:shd w:val="clear" w:color="auto" w:fill="FFFFFF"/>
              </w:rPr>
              <w:t>wide use</w:t>
            </w:r>
            <w:r w:rsidR="005453AA">
              <w:rPr>
                <w:rFonts w:ascii="Arial" w:hAnsi="Arial" w:cs="Arial"/>
                <w:color w:val="222222"/>
                <w:sz w:val="18"/>
                <w:szCs w:val="18"/>
                <w:shd w:val="clear" w:color="auto" w:fill="FFFFFF"/>
              </w:rPr>
              <w:t>. It can be used for lectures. Call Matthew Moore for questions and/or problems.</w:t>
            </w:r>
          </w:p>
        </w:tc>
        <w:tc>
          <w:tcPr>
            <w:tcW w:w="1778" w:type="dxa"/>
          </w:tcPr>
          <w:p w:rsidR="000546B2" w:rsidRDefault="000546B2" w:rsidP="007F7CE7">
            <w:pPr>
              <w:pStyle w:val="TableParagraph"/>
              <w:rPr>
                <w:rFonts w:ascii="Times New Roman"/>
              </w:rPr>
            </w:pPr>
          </w:p>
        </w:tc>
      </w:tr>
      <w:tr w:rsidR="005453AA" w:rsidTr="007F7CE7">
        <w:trPr>
          <w:trHeight w:val="486"/>
        </w:trPr>
        <w:tc>
          <w:tcPr>
            <w:tcW w:w="4387" w:type="dxa"/>
          </w:tcPr>
          <w:p w:rsidR="005453AA" w:rsidRDefault="005453AA" w:rsidP="00A311C1">
            <w:pPr>
              <w:pStyle w:val="TableParagraph"/>
              <w:numPr>
                <w:ilvl w:val="0"/>
                <w:numId w:val="1"/>
              </w:numPr>
              <w:spacing w:before="16"/>
              <w:ind w:left="410" w:hanging="230"/>
              <w:rPr>
                <w:color w:val="231F20"/>
              </w:rPr>
            </w:pPr>
            <w:r>
              <w:rPr>
                <w:color w:val="231F20"/>
              </w:rPr>
              <w:t>Current progress with Program Review 2017-18</w:t>
            </w:r>
          </w:p>
        </w:tc>
        <w:tc>
          <w:tcPr>
            <w:tcW w:w="7651" w:type="dxa"/>
          </w:tcPr>
          <w:p w:rsidR="005453AA" w:rsidRDefault="005453AA" w:rsidP="003579ED">
            <w:pPr>
              <w:pStyle w:val="TableParagraph"/>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Grant said there is one last project in PAC 116. It includes wiring and gear totaling $35,000. </w:t>
            </w:r>
            <w:r w:rsidR="003579ED">
              <w:rPr>
                <w:rFonts w:ascii="Arial" w:hAnsi="Arial" w:cs="Arial"/>
                <w:color w:val="222222"/>
                <w:sz w:val="18"/>
                <w:szCs w:val="18"/>
                <w:shd w:val="clear" w:color="auto" w:fill="FFFFFF"/>
              </w:rPr>
              <w:t>The l</w:t>
            </w:r>
            <w:r>
              <w:rPr>
                <w:rFonts w:ascii="Arial" w:hAnsi="Arial" w:cs="Arial"/>
                <w:color w:val="222222"/>
                <w:sz w:val="18"/>
                <w:szCs w:val="18"/>
                <w:shd w:val="clear" w:color="auto" w:fill="FFFFFF"/>
              </w:rPr>
              <w:t xml:space="preserve">aptops </w:t>
            </w:r>
            <w:r w:rsidR="003579ED">
              <w:rPr>
                <w:rFonts w:ascii="Arial" w:hAnsi="Arial" w:cs="Arial"/>
                <w:color w:val="222222"/>
                <w:sz w:val="18"/>
                <w:szCs w:val="18"/>
                <w:shd w:val="clear" w:color="auto" w:fill="FFFFFF"/>
              </w:rPr>
              <w:t>didn’t</w:t>
            </w:r>
            <w:r>
              <w:rPr>
                <w:rFonts w:ascii="Arial" w:hAnsi="Arial" w:cs="Arial"/>
                <w:color w:val="222222"/>
                <w:sz w:val="18"/>
                <w:szCs w:val="18"/>
                <w:shd w:val="clear" w:color="auto" w:fill="FFFFFF"/>
              </w:rPr>
              <w:t xml:space="preserve"> hold up. </w:t>
            </w:r>
            <w:r w:rsidR="003579ED">
              <w:rPr>
                <w:rFonts w:ascii="Arial" w:hAnsi="Arial" w:cs="Arial"/>
                <w:color w:val="222222"/>
                <w:sz w:val="18"/>
                <w:szCs w:val="18"/>
                <w:shd w:val="clear" w:color="auto" w:fill="FFFFFF"/>
              </w:rPr>
              <w:t xml:space="preserve">He will replace with </w:t>
            </w:r>
            <w:r>
              <w:rPr>
                <w:rFonts w:ascii="Arial" w:hAnsi="Arial" w:cs="Arial"/>
                <w:color w:val="222222"/>
                <w:sz w:val="18"/>
                <w:szCs w:val="18"/>
                <w:shd w:val="clear" w:color="auto" w:fill="FFFFFF"/>
              </w:rPr>
              <w:t>Mac</w:t>
            </w:r>
            <w:r w:rsidR="003579ED">
              <w:rPr>
                <w:rFonts w:ascii="Arial" w:hAnsi="Arial" w:cs="Arial"/>
                <w:color w:val="222222"/>
                <w:sz w:val="18"/>
                <w:szCs w:val="18"/>
                <w:shd w:val="clear" w:color="auto" w:fill="FFFFFF"/>
              </w:rPr>
              <w:t xml:space="preserve"> OS</w:t>
            </w:r>
            <w:r>
              <w:rPr>
                <w:rFonts w:ascii="Arial" w:hAnsi="Arial" w:cs="Arial"/>
                <w:color w:val="222222"/>
                <w:sz w:val="18"/>
                <w:szCs w:val="18"/>
                <w:shd w:val="clear" w:color="auto" w:fill="FFFFFF"/>
              </w:rPr>
              <w:t xml:space="preserve"> All-In-One </w:t>
            </w:r>
            <w:r w:rsidR="003579ED">
              <w:rPr>
                <w:rFonts w:ascii="Arial" w:hAnsi="Arial" w:cs="Arial"/>
                <w:color w:val="222222"/>
                <w:sz w:val="18"/>
                <w:szCs w:val="18"/>
                <w:shd w:val="clear" w:color="auto" w:fill="FFFFFF"/>
              </w:rPr>
              <w:t xml:space="preserve">desktops </w:t>
            </w:r>
            <w:r>
              <w:rPr>
                <w:rFonts w:ascii="Arial" w:hAnsi="Arial" w:cs="Arial"/>
                <w:color w:val="222222"/>
                <w:sz w:val="18"/>
                <w:szCs w:val="18"/>
                <w:shd w:val="clear" w:color="auto" w:fill="FFFFFF"/>
              </w:rPr>
              <w:t>or Mac Minis and select a monitor.</w:t>
            </w:r>
          </w:p>
        </w:tc>
        <w:tc>
          <w:tcPr>
            <w:tcW w:w="1778" w:type="dxa"/>
          </w:tcPr>
          <w:p w:rsidR="005453AA" w:rsidRDefault="005453AA" w:rsidP="007F7CE7">
            <w:pPr>
              <w:pStyle w:val="TableParagraph"/>
              <w:rPr>
                <w:rFonts w:ascii="Times New Roman"/>
              </w:rPr>
            </w:pPr>
          </w:p>
        </w:tc>
      </w:tr>
      <w:tr w:rsidR="005453AA" w:rsidTr="007F7CE7">
        <w:trPr>
          <w:trHeight w:val="486"/>
        </w:trPr>
        <w:tc>
          <w:tcPr>
            <w:tcW w:w="4387" w:type="dxa"/>
          </w:tcPr>
          <w:p w:rsidR="005453AA" w:rsidRDefault="005453AA" w:rsidP="00A311C1">
            <w:pPr>
              <w:pStyle w:val="TableParagraph"/>
              <w:numPr>
                <w:ilvl w:val="0"/>
                <w:numId w:val="1"/>
              </w:numPr>
              <w:spacing w:before="16"/>
              <w:ind w:left="410" w:hanging="230"/>
              <w:rPr>
                <w:color w:val="231F20"/>
              </w:rPr>
            </w:pPr>
            <w:r>
              <w:rPr>
                <w:color w:val="231F20"/>
              </w:rPr>
              <w:t>Other Business</w:t>
            </w:r>
          </w:p>
        </w:tc>
        <w:tc>
          <w:tcPr>
            <w:tcW w:w="7651" w:type="dxa"/>
          </w:tcPr>
          <w:p w:rsidR="005453AA" w:rsidRDefault="00A311C1" w:rsidP="00A311C1">
            <w:pPr>
              <w:pStyle w:val="TableParagraph"/>
              <w:rPr>
                <w:rFonts w:ascii="Arial" w:hAnsi="Arial" w:cs="Arial"/>
                <w:color w:val="222222"/>
                <w:sz w:val="18"/>
                <w:szCs w:val="18"/>
                <w:shd w:val="clear" w:color="auto" w:fill="FFFFFF"/>
              </w:rPr>
            </w:pPr>
            <w:r w:rsidRPr="00A311C1">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sidR="005453AA">
              <w:rPr>
                <w:rFonts w:ascii="Arial" w:hAnsi="Arial" w:cs="Arial"/>
                <w:color w:val="222222"/>
                <w:sz w:val="18"/>
                <w:szCs w:val="18"/>
                <w:shd w:val="clear" w:color="auto" w:fill="FFFFFF"/>
              </w:rPr>
              <w:t xml:space="preserve">He is working on the microwave license for VCEC. </w:t>
            </w:r>
          </w:p>
          <w:p w:rsidR="005453AA" w:rsidRDefault="00A311C1" w:rsidP="005453AA">
            <w:pPr>
              <w:pStyle w:val="TableParagraph"/>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w:t>
            </w:r>
            <w:r w:rsidR="005453AA">
              <w:rPr>
                <w:rFonts w:ascii="Arial" w:hAnsi="Arial" w:cs="Arial"/>
                <w:color w:val="222222"/>
                <w:sz w:val="18"/>
                <w:szCs w:val="18"/>
                <w:shd w:val="clear" w:color="auto" w:fill="FFFFFF"/>
              </w:rPr>
              <w:t>Cynthia Wetzel asked a question about Wi-Fi connectivity. Grant said the problem is with the laptops. They are not reliable for testing</w:t>
            </w:r>
            <w:r>
              <w:rPr>
                <w:rFonts w:ascii="Arial" w:hAnsi="Arial" w:cs="Arial"/>
                <w:color w:val="222222"/>
                <w:sz w:val="18"/>
                <w:szCs w:val="18"/>
                <w:shd w:val="clear" w:color="auto" w:fill="FFFFFF"/>
              </w:rPr>
              <w:t xml:space="preserve"> and IT cannot work on personal laptops. </w:t>
            </w:r>
          </w:p>
          <w:p w:rsidR="005453AA" w:rsidRDefault="00A311C1" w:rsidP="005453AA">
            <w:pPr>
              <w:pStyle w:val="TableParagraph"/>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w:t>
            </w:r>
            <w:r w:rsidR="005453AA">
              <w:rPr>
                <w:rFonts w:ascii="Arial" w:hAnsi="Arial" w:cs="Arial"/>
                <w:color w:val="222222"/>
                <w:sz w:val="18"/>
                <w:szCs w:val="18"/>
                <w:shd w:val="clear" w:color="auto" w:fill="FFFFFF"/>
              </w:rPr>
              <w:t xml:space="preserve">Voyager is now ALMA, the Library’s new system. </w:t>
            </w:r>
            <w:r w:rsidR="003579ED">
              <w:rPr>
                <w:rFonts w:ascii="Arial" w:hAnsi="Arial" w:cs="Arial"/>
                <w:color w:val="222222"/>
                <w:sz w:val="18"/>
                <w:szCs w:val="18"/>
                <w:shd w:val="clear" w:color="auto" w:fill="FFFFFF"/>
              </w:rPr>
              <w:t>“</w:t>
            </w:r>
            <w:r w:rsidR="003579ED" w:rsidRPr="003579ED">
              <w:rPr>
                <w:rFonts w:ascii="Arial" w:hAnsi="Arial" w:cs="Arial"/>
                <w:color w:val="222222"/>
                <w:sz w:val="18"/>
                <w:szCs w:val="18"/>
                <w:shd w:val="clear" w:color="auto" w:fill="FFFFFF"/>
              </w:rPr>
              <w:t>Alma supports the entire suite of library operations—selection, acquisition, metadata management, digitization, and fulfillment — for the full spectrum of library materials, regardless of format or location.</w:t>
            </w:r>
            <w:r w:rsidR="003579ED">
              <w:rPr>
                <w:rFonts w:ascii="Arial" w:hAnsi="Arial" w:cs="Arial"/>
                <w:color w:val="222222"/>
                <w:sz w:val="18"/>
                <w:szCs w:val="18"/>
                <w:shd w:val="clear" w:color="auto" w:fill="FFFFFF"/>
              </w:rPr>
              <w:t xml:space="preserve">” </w:t>
            </w:r>
            <w:r w:rsidR="005453AA">
              <w:rPr>
                <w:rFonts w:ascii="Arial" w:hAnsi="Arial" w:cs="Arial"/>
                <w:color w:val="222222"/>
                <w:sz w:val="18"/>
                <w:szCs w:val="18"/>
                <w:shd w:val="clear" w:color="auto" w:fill="FFFFFF"/>
              </w:rPr>
              <w:t>It will be fully adopted in December.</w:t>
            </w:r>
          </w:p>
          <w:p w:rsidR="005453AA" w:rsidRDefault="00A311C1" w:rsidP="005453AA">
            <w:pPr>
              <w:pStyle w:val="TableParagraph"/>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w:t>
            </w:r>
            <w:r w:rsidR="005453AA">
              <w:rPr>
                <w:rFonts w:ascii="Arial" w:hAnsi="Arial" w:cs="Arial"/>
                <w:color w:val="222222"/>
                <w:sz w:val="18"/>
                <w:szCs w:val="18"/>
                <w:shd w:val="clear" w:color="auto" w:fill="FFFFFF"/>
              </w:rPr>
              <w:t>VCEC has</w:t>
            </w:r>
            <w:r w:rsidR="003579ED">
              <w:rPr>
                <w:rFonts w:ascii="Arial" w:hAnsi="Arial" w:cs="Arial"/>
                <w:color w:val="222222"/>
                <w:sz w:val="18"/>
                <w:szCs w:val="18"/>
                <w:shd w:val="clear" w:color="auto" w:fill="FFFFFF"/>
              </w:rPr>
              <w:t xml:space="preserve"> had</w:t>
            </w:r>
            <w:r w:rsidR="005453AA">
              <w:rPr>
                <w:rFonts w:ascii="Arial" w:hAnsi="Arial" w:cs="Arial"/>
                <w:color w:val="222222"/>
                <w:sz w:val="18"/>
                <w:szCs w:val="18"/>
                <w:shd w:val="clear" w:color="auto" w:fill="FFFFFF"/>
              </w:rPr>
              <w:t xml:space="preserve"> a dry run from LRC’s Tutoring Center to VCEC. Grant said we can also use Zoom to share lectures. </w:t>
            </w:r>
          </w:p>
        </w:tc>
        <w:tc>
          <w:tcPr>
            <w:tcW w:w="1778" w:type="dxa"/>
          </w:tcPr>
          <w:p w:rsidR="005453AA" w:rsidRDefault="005453AA" w:rsidP="007F7CE7">
            <w:pPr>
              <w:pStyle w:val="TableParagraph"/>
              <w:rPr>
                <w:rFonts w:ascii="Times New Roman"/>
              </w:rPr>
            </w:pPr>
          </w:p>
        </w:tc>
      </w:tr>
    </w:tbl>
    <w:p w:rsidR="00221C0B" w:rsidRDefault="00221C0B">
      <w:pPr>
        <w:rPr>
          <w:b/>
          <w:sz w:val="20"/>
        </w:rPr>
      </w:pPr>
    </w:p>
    <w:p w:rsidR="00221C0B" w:rsidRDefault="00221C0B">
      <w:pPr>
        <w:rPr>
          <w:b/>
          <w:sz w:val="20"/>
        </w:rPr>
      </w:pPr>
    </w:p>
    <w:p w:rsidR="00756991" w:rsidRDefault="00756991" w:rsidP="00756991">
      <w:pPr>
        <w:spacing w:before="149" w:line="276" w:lineRule="auto"/>
        <w:ind w:right="18" w:hanging="1"/>
        <w:rPr>
          <w:rFonts w:ascii="Verdana"/>
          <w:i/>
          <w:sz w:val="16"/>
        </w:rPr>
      </w:pPr>
      <w:r>
        <w:rPr>
          <w:rFonts w:ascii="Verdana"/>
          <w:i/>
          <w:sz w:val="16"/>
        </w:rPr>
        <w:t>The Technology Advisory Group monitors compliance with Accreditation Standard IIIC and provides coordination for the</w:t>
      </w:r>
      <w:r>
        <w:rPr>
          <w:rFonts w:ascii="Verdana"/>
          <w:i/>
          <w:spacing w:val="-17"/>
          <w:sz w:val="16"/>
        </w:rPr>
        <w:t xml:space="preserve"> </w:t>
      </w:r>
      <w:r>
        <w:rPr>
          <w:rFonts w:ascii="Verdana"/>
          <w:i/>
          <w:sz w:val="16"/>
        </w:rPr>
        <w:t>periodic revision for the campus Technology Plan.  The Technology Advisory Group is charged with developing and recommending the long-term campus technology plan based on college program review data and the District Technology Plan. It reports and makes recommendations to the Vice President of Business Services and the Budget and Resource Council (BRC). In addition, the Advisory Group reviews the plan annually, makes recommendations for revisions as needed, ranks priority of technology spending based on program review data, and serves as a forum for discussing campus technology</w:t>
      </w:r>
      <w:r>
        <w:rPr>
          <w:rFonts w:ascii="Verdana"/>
          <w:i/>
          <w:spacing w:val="-4"/>
          <w:sz w:val="16"/>
        </w:rPr>
        <w:t xml:space="preserve"> </w:t>
      </w:r>
      <w:r>
        <w:rPr>
          <w:rFonts w:ascii="Verdana"/>
          <w:i/>
          <w:sz w:val="16"/>
        </w:rPr>
        <w:t>issues.</w:t>
      </w:r>
    </w:p>
    <w:p w:rsidR="00221C0B" w:rsidRDefault="00221C0B">
      <w:pPr>
        <w:rPr>
          <w:b/>
          <w:sz w:val="20"/>
        </w:rPr>
      </w:pPr>
    </w:p>
    <w:p w:rsidR="00221C0B" w:rsidRDefault="00221C0B">
      <w:pPr>
        <w:spacing w:before="11"/>
        <w:rPr>
          <w:b/>
          <w:sz w:val="18"/>
        </w:rPr>
      </w:pPr>
    </w:p>
    <w:sectPr w:rsidR="00221C0B" w:rsidSect="009B1D56">
      <w:footerReference w:type="default" r:id="rId7"/>
      <w:type w:val="continuous"/>
      <w:pgSz w:w="15840" w:h="12240" w:orient="landscape"/>
      <w:pgMar w:top="81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AD" w:rsidRDefault="00642BAD" w:rsidP="00756991">
      <w:r>
        <w:separator/>
      </w:r>
    </w:p>
  </w:endnote>
  <w:endnote w:type="continuationSeparator" w:id="0">
    <w:p w:rsidR="00642BAD" w:rsidRDefault="00642BAD" w:rsidP="0075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91" w:rsidRDefault="00756991">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CC6392">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CC6392">
      <w:rPr>
        <w:noProof/>
        <w:color w:val="4F81BD" w:themeColor="accent1"/>
      </w:rPr>
      <w:t>2</w:t>
    </w:r>
    <w:r>
      <w:rPr>
        <w:color w:val="4F81BD" w:themeColor="accent1"/>
      </w:rPr>
      <w:fldChar w:fldCharType="end"/>
    </w:r>
  </w:p>
  <w:p w:rsidR="00756991" w:rsidRDefault="0075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AD" w:rsidRDefault="00642BAD" w:rsidP="00756991">
      <w:r>
        <w:separator/>
      </w:r>
    </w:p>
  </w:footnote>
  <w:footnote w:type="continuationSeparator" w:id="0">
    <w:p w:rsidR="00642BAD" w:rsidRDefault="00642BAD" w:rsidP="0075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D79"/>
    <w:multiLevelType w:val="hybridMultilevel"/>
    <w:tmpl w:val="7BBE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D637C"/>
    <w:multiLevelType w:val="hybridMultilevel"/>
    <w:tmpl w:val="1616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62677"/>
    <w:multiLevelType w:val="hybridMultilevel"/>
    <w:tmpl w:val="D084F94E"/>
    <w:lvl w:ilvl="0" w:tplc="6AA47D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164E5"/>
    <w:multiLevelType w:val="hybridMultilevel"/>
    <w:tmpl w:val="AB74258A"/>
    <w:lvl w:ilvl="0" w:tplc="2D380C86">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608A2"/>
    <w:multiLevelType w:val="hybridMultilevel"/>
    <w:tmpl w:val="1616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178FE"/>
    <w:multiLevelType w:val="hybridMultilevel"/>
    <w:tmpl w:val="79AC5AC6"/>
    <w:lvl w:ilvl="0" w:tplc="1B4452CA">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6" w15:restartNumberingAfterBreak="0">
    <w:nsid w:val="68624C90"/>
    <w:multiLevelType w:val="hybridMultilevel"/>
    <w:tmpl w:val="9ED4C300"/>
    <w:lvl w:ilvl="0" w:tplc="C16CEA22">
      <w:start w:val="4"/>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032A8"/>
    <w:multiLevelType w:val="hybridMultilevel"/>
    <w:tmpl w:val="17CEAFA8"/>
    <w:lvl w:ilvl="0" w:tplc="AE2432CC">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8" w15:restartNumberingAfterBreak="0">
    <w:nsid w:val="7B931369"/>
    <w:multiLevelType w:val="hybridMultilevel"/>
    <w:tmpl w:val="1616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0B"/>
    <w:rsid w:val="00000949"/>
    <w:rsid w:val="000546B2"/>
    <w:rsid w:val="00083F45"/>
    <w:rsid w:val="00190874"/>
    <w:rsid w:val="00221C0B"/>
    <w:rsid w:val="003579ED"/>
    <w:rsid w:val="005453AA"/>
    <w:rsid w:val="00553A23"/>
    <w:rsid w:val="00571D8B"/>
    <w:rsid w:val="005D488B"/>
    <w:rsid w:val="00642BAD"/>
    <w:rsid w:val="00666A71"/>
    <w:rsid w:val="006C4BB1"/>
    <w:rsid w:val="00756991"/>
    <w:rsid w:val="0087484F"/>
    <w:rsid w:val="00901541"/>
    <w:rsid w:val="009B1D56"/>
    <w:rsid w:val="00A311C1"/>
    <w:rsid w:val="00AC4FEA"/>
    <w:rsid w:val="00B67B0E"/>
    <w:rsid w:val="00B94AB1"/>
    <w:rsid w:val="00C85FA2"/>
    <w:rsid w:val="00CC6392"/>
    <w:rsid w:val="00CE6C66"/>
    <w:rsid w:val="00D470D5"/>
    <w:rsid w:val="00F43118"/>
    <w:rsid w:val="00F7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9DFCF-5D9A-4C94-BF12-DD1A28F9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5465" w:right="5465"/>
      <w:jc w:val="center"/>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1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541"/>
    <w:rPr>
      <w:rFonts w:ascii="Segoe UI" w:eastAsia="Calibri" w:hAnsi="Segoe UI" w:cs="Segoe UI"/>
      <w:sz w:val="18"/>
      <w:szCs w:val="18"/>
    </w:rPr>
  </w:style>
  <w:style w:type="paragraph" w:styleId="Header">
    <w:name w:val="header"/>
    <w:basedOn w:val="Normal"/>
    <w:link w:val="HeaderChar"/>
    <w:uiPriority w:val="99"/>
    <w:unhideWhenUsed/>
    <w:rsid w:val="00756991"/>
    <w:pPr>
      <w:tabs>
        <w:tab w:val="center" w:pos="4680"/>
        <w:tab w:val="right" w:pos="9360"/>
      </w:tabs>
    </w:pPr>
  </w:style>
  <w:style w:type="character" w:customStyle="1" w:styleId="HeaderChar">
    <w:name w:val="Header Char"/>
    <w:basedOn w:val="DefaultParagraphFont"/>
    <w:link w:val="Header"/>
    <w:uiPriority w:val="99"/>
    <w:rsid w:val="00756991"/>
    <w:rPr>
      <w:rFonts w:ascii="Calibri" w:eastAsia="Calibri" w:hAnsi="Calibri" w:cs="Calibri"/>
    </w:rPr>
  </w:style>
  <w:style w:type="paragraph" w:styleId="Footer">
    <w:name w:val="footer"/>
    <w:basedOn w:val="Normal"/>
    <w:link w:val="FooterChar"/>
    <w:uiPriority w:val="99"/>
    <w:unhideWhenUsed/>
    <w:rsid w:val="00756991"/>
    <w:pPr>
      <w:tabs>
        <w:tab w:val="center" w:pos="4680"/>
        <w:tab w:val="right" w:pos="9360"/>
      </w:tabs>
    </w:pPr>
  </w:style>
  <w:style w:type="character" w:customStyle="1" w:styleId="FooterChar">
    <w:name w:val="Footer Char"/>
    <w:basedOn w:val="DefaultParagraphFont"/>
    <w:link w:val="Footer"/>
    <w:uiPriority w:val="99"/>
    <w:rsid w:val="00756991"/>
    <w:rPr>
      <w:rFonts w:ascii="Calibri" w:eastAsia="Calibri" w:hAnsi="Calibri" w:cs="Calibri"/>
    </w:rPr>
  </w:style>
  <w:style w:type="character" w:styleId="Emphasis">
    <w:name w:val="Emphasis"/>
    <w:basedOn w:val="DefaultParagraphFont"/>
    <w:uiPriority w:val="20"/>
    <w:qFormat/>
    <w:rsid w:val="00357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2019_2025_participatory_governance_handbook_0.pdf</vt:lpstr>
    </vt:vector>
  </TitlesOfParts>
  <Company>Ventura College</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2019_2025_participatory_governance_handbook_0.pdf</dc:title>
  <dc:creator>mjacobs</dc:creator>
  <cp:lastModifiedBy>Rhonda Lillie</cp:lastModifiedBy>
  <cp:revision>2</cp:revision>
  <dcterms:created xsi:type="dcterms:W3CDTF">2019-09-16T23:39:00Z</dcterms:created>
  <dcterms:modified xsi:type="dcterms:W3CDTF">2019-09-16T23:39:00Z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PDFium</vt:lpwstr>
  </property>
  <property fmtid="{D5CDD505-2E9C-101B-9397-08002B2CF9AE}" pid="4" name="LastSaved">
    <vt:filetime>2019-09-10T00:00:00Z</vt:filetime>
  </property>
</Properties>
</file>