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561FFA">
        <w:rPr>
          <w:rFonts w:ascii="Calibri" w:hAnsi="Calibri" w:cs="Calibri"/>
          <w:b/>
          <w:bCs/>
          <w:color w:val="000000"/>
          <w:szCs w:val="22"/>
        </w:rPr>
        <w:t>January 22, 2015</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DA40CE"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227209">
        <w:rPr>
          <w:rFonts w:ascii="Calibri" w:hAnsi="Calibri" w:cs="Calibri"/>
          <w:color w:val="000000"/>
          <w:szCs w:val="22"/>
        </w:rPr>
        <w:t>Order at 2:03pm</w:t>
      </w:r>
      <w:r w:rsidR="00DA40CE">
        <w:rPr>
          <w:rFonts w:ascii="Calibri" w:hAnsi="Calibri" w:cs="Calibri"/>
          <w:color w:val="000000"/>
          <w:szCs w:val="22"/>
        </w:rPr>
        <w:t>.  The following senators were present:</w:t>
      </w:r>
    </w:p>
    <w:p w:rsidR="00DA40CE" w:rsidRDefault="00DA40CE"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DA40CE" w:rsidRPr="00DA40CE">
        <w:tc>
          <w:tcPr>
            <w:tcW w:w="2456" w:type="dxa"/>
          </w:tcPr>
          <w:p w:rsidR="00DA40CE" w:rsidRPr="00DA40CE" w:rsidRDefault="00DA40CE" w:rsidP="00DA40CE">
            <w:pPr>
              <w:spacing w:before="100" w:beforeAutospacing="1" w:after="100" w:afterAutospacing="1"/>
              <w:rPr>
                <w:rFonts w:asciiTheme="majorHAnsi" w:hAnsiTheme="majorHAnsi" w:cs="Times New Roman"/>
                <w:b/>
              </w:rPr>
            </w:pPr>
            <w:r w:rsidRPr="00DA40CE">
              <w:rPr>
                <w:rFonts w:asciiTheme="majorHAnsi" w:hAnsiTheme="majorHAnsi" w:cs="Times New Roman"/>
                <w:b/>
              </w:rPr>
              <w:t>Senator</w:t>
            </w:r>
          </w:p>
        </w:tc>
        <w:tc>
          <w:tcPr>
            <w:tcW w:w="3050" w:type="dxa"/>
          </w:tcPr>
          <w:p w:rsidR="00DA40CE" w:rsidRPr="00DA40CE" w:rsidRDefault="00DA40CE" w:rsidP="00DA40CE">
            <w:pPr>
              <w:spacing w:before="100" w:beforeAutospacing="1" w:after="100" w:afterAutospacing="1"/>
              <w:rPr>
                <w:rFonts w:asciiTheme="majorHAnsi" w:hAnsiTheme="majorHAnsi" w:cs="Times New Roman"/>
                <w:b/>
              </w:rPr>
            </w:pPr>
            <w:r w:rsidRPr="00DA40CE">
              <w:rPr>
                <w:rFonts w:asciiTheme="majorHAnsi" w:hAnsiTheme="majorHAnsi" w:cs="Times New Roman"/>
                <w:b/>
              </w:rPr>
              <w:t>Division Represented</w:t>
            </w:r>
          </w:p>
        </w:tc>
        <w:tc>
          <w:tcPr>
            <w:tcW w:w="1082" w:type="dxa"/>
          </w:tcPr>
          <w:p w:rsidR="00DA40CE" w:rsidRPr="00DA40CE" w:rsidRDefault="00DA40CE" w:rsidP="00DA40CE">
            <w:pPr>
              <w:spacing w:before="100" w:beforeAutospacing="1" w:after="100" w:afterAutospacing="1"/>
              <w:rPr>
                <w:rFonts w:asciiTheme="majorHAnsi" w:hAnsiTheme="majorHAnsi" w:cs="Times New Roman"/>
                <w:b/>
              </w:rPr>
            </w:pPr>
            <w:r w:rsidRPr="00DA40CE">
              <w:rPr>
                <w:rFonts w:asciiTheme="majorHAnsi" w:hAnsiTheme="majorHAnsi" w:cs="Times New Roman"/>
                <w:b/>
              </w:rPr>
              <w:t>Initials</w:t>
            </w:r>
          </w:p>
        </w:tc>
        <w:tc>
          <w:tcPr>
            <w:tcW w:w="1080" w:type="dxa"/>
          </w:tcPr>
          <w:p w:rsidR="00DA40CE" w:rsidRPr="00DA40CE" w:rsidRDefault="00DA40CE" w:rsidP="00DA40CE">
            <w:pPr>
              <w:spacing w:before="100" w:beforeAutospacing="1" w:after="100" w:afterAutospacing="1"/>
              <w:rPr>
                <w:rFonts w:asciiTheme="majorHAnsi" w:hAnsiTheme="majorHAnsi" w:cs="Times New Roman"/>
                <w:b/>
              </w:rPr>
            </w:pPr>
            <w:r w:rsidRPr="00DA40CE">
              <w:rPr>
                <w:rFonts w:asciiTheme="majorHAnsi" w:hAnsiTheme="majorHAnsi" w:cs="Times New Roman"/>
                <w:b/>
              </w:rPr>
              <w:t>Present</w:t>
            </w:r>
          </w:p>
        </w:tc>
        <w:tc>
          <w:tcPr>
            <w:tcW w:w="990" w:type="dxa"/>
          </w:tcPr>
          <w:p w:rsidR="00DA40CE" w:rsidRPr="00DA40CE" w:rsidRDefault="00DA40CE" w:rsidP="00DA40CE">
            <w:pPr>
              <w:spacing w:before="100" w:beforeAutospacing="1" w:after="100" w:afterAutospacing="1"/>
              <w:rPr>
                <w:rFonts w:asciiTheme="majorHAnsi" w:hAnsiTheme="majorHAnsi" w:cs="Times New Roman"/>
                <w:b/>
              </w:rPr>
            </w:pPr>
            <w:r w:rsidRPr="00DA40CE">
              <w:rPr>
                <w:rFonts w:asciiTheme="majorHAnsi" w:hAnsiTheme="majorHAnsi" w:cs="Times New Roman"/>
                <w:b/>
              </w:rPr>
              <w:t>Absent</w:t>
            </w:r>
          </w:p>
        </w:tc>
      </w:tr>
      <w:tr w:rsidR="00DA40CE" w:rsidRPr="00DA40CE">
        <w:tc>
          <w:tcPr>
            <w:tcW w:w="2456" w:type="dxa"/>
          </w:tcPr>
          <w:p w:rsidR="00DA40CE" w:rsidRPr="00DA40CE" w:rsidRDefault="00DA40CE" w:rsidP="00DA40CE">
            <w:pPr>
              <w:widowControl w:val="0"/>
              <w:tabs>
                <w:tab w:val="left" w:pos="7160"/>
              </w:tabs>
              <w:autoSpaceDE w:val="0"/>
              <w:autoSpaceDN w:val="0"/>
              <w:adjustRightInd w:val="0"/>
              <w:spacing w:before="100" w:beforeAutospacing="1" w:after="100" w:afterAutospacing="1"/>
              <w:rPr>
                <w:rFonts w:asciiTheme="majorHAnsi" w:hAnsiTheme="majorHAnsi"/>
                <w:color w:val="000000"/>
              </w:rPr>
            </w:pPr>
            <w:r w:rsidRPr="00DA40CE">
              <w:rPr>
                <w:rFonts w:asciiTheme="majorHAnsi" w:hAnsiTheme="majorHAnsi"/>
                <w:color w:val="000000"/>
              </w:rPr>
              <w:t xml:space="preserve">Algiers, </w:t>
            </w:r>
            <w:proofErr w:type="spellStart"/>
            <w:r w:rsidRPr="00DA40CE">
              <w:rPr>
                <w:rFonts w:asciiTheme="majorHAnsi" w:hAnsiTheme="majorHAnsi"/>
                <w:color w:val="000000"/>
              </w:rPr>
              <w:t>Kammy</w:t>
            </w:r>
            <w:proofErr w:type="spellEnd"/>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olor w:val="000000"/>
              </w:rPr>
              <w:t>Mathematics &amp; Sciences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KA</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color w:val="000000"/>
              </w:rPr>
            </w:pPr>
            <w:r>
              <w:rPr>
                <w:rFonts w:asciiTheme="majorHAnsi" w:hAnsiTheme="majorHAnsi"/>
                <w:color w:val="000000"/>
              </w:rPr>
              <w:t>Beatty, Donna</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Pr>
                <w:rFonts w:asciiTheme="majorHAnsi" w:hAnsiTheme="majorHAnsi"/>
                <w:color w:val="000000"/>
              </w:rPr>
              <w:t>Mathematics &amp; Sciences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Pr>
                <w:rFonts w:asciiTheme="majorHAnsi" w:hAnsiTheme="majorHAnsi" w:cs="Times New Roman"/>
              </w:rPr>
              <w:t>DB</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color w:val="000000"/>
              </w:rPr>
            </w:pPr>
            <w:r w:rsidRPr="00DA40CE">
              <w:rPr>
                <w:rFonts w:asciiTheme="majorHAnsi" w:hAnsiTheme="majorHAnsi"/>
                <w:color w:val="000000"/>
              </w:rPr>
              <w:t>Carrasco-Nungaray, Marian</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olor w:val="000000"/>
              </w:rPr>
              <w:t>Student Services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MCN</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cs="Times New Roman"/>
              </w:rPr>
            </w:pPr>
            <w:r w:rsidRPr="00DA40CE">
              <w:rPr>
                <w:rFonts w:asciiTheme="majorHAnsi" w:hAnsiTheme="majorHAnsi"/>
              </w:rPr>
              <w:t>Coffey, Colleen</w:t>
            </w:r>
            <w:r w:rsidRPr="00DA40CE">
              <w:rPr>
                <w:rFonts w:asciiTheme="majorHAnsi" w:hAnsiTheme="majorHAnsi" w:cs="Times New Roman"/>
              </w:rPr>
              <w:t xml:space="preserve"> M.</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rPr>
              <w:t>Senate Secretary</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CMC</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sidRPr="00DA40CE">
              <w:rPr>
                <w:rFonts w:asciiTheme="majorHAnsi" w:hAnsiTheme="majorHAnsi"/>
              </w:rPr>
              <w:t>Forde, Richard</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rPr>
              <w:t>Career &amp; Technical Education</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RF</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p>
        </w:tc>
        <w:tc>
          <w:tcPr>
            <w:tcW w:w="990" w:type="dxa"/>
          </w:tcPr>
          <w:p w:rsidR="00DA40CE" w:rsidRPr="00DA40CE" w:rsidRDefault="00DA40CE" w:rsidP="00DA40CE">
            <w:pPr>
              <w:spacing w:before="100" w:beforeAutospacing="1" w:after="100" w:afterAutospacing="1"/>
              <w:rPr>
                <w:rFonts w:asciiTheme="majorHAnsi" w:hAnsiTheme="majorHAnsi" w:cs="Times New Roman"/>
              </w:rPr>
            </w:pPr>
            <w:r>
              <w:rPr>
                <w:rFonts w:asciiTheme="majorHAnsi" w:hAnsiTheme="majorHAnsi" w:cs="Times New Roman"/>
              </w:rPr>
              <w:t>X</w:t>
            </w: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sidRPr="00DA40CE">
              <w:rPr>
                <w:rFonts w:asciiTheme="majorHAnsi" w:hAnsiTheme="majorHAnsi"/>
              </w:rPr>
              <w:t>Hendricks, Bill</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Social Sciences &amp; Humanities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BH</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Pr>
                <w:rFonts w:asciiTheme="majorHAnsi" w:hAnsiTheme="majorHAnsi"/>
              </w:rPr>
              <w:t>Lange, Cari</w:t>
            </w:r>
          </w:p>
        </w:tc>
        <w:tc>
          <w:tcPr>
            <w:tcW w:w="3050" w:type="dxa"/>
          </w:tcPr>
          <w:p w:rsidR="00DA40CE" w:rsidRPr="00DA40CE" w:rsidRDefault="00DA40CE" w:rsidP="00DA40CE">
            <w:pPr>
              <w:spacing w:before="100" w:beforeAutospacing="1" w:after="100" w:afterAutospacing="1"/>
              <w:rPr>
                <w:rFonts w:asciiTheme="majorHAnsi" w:hAnsiTheme="majorHAnsi"/>
              </w:rPr>
            </w:pPr>
            <w:r>
              <w:rPr>
                <w:rFonts w:asciiTheme="majorHAnsi" w:hAnsiTheme="majorHAnsi"/>
              </w:rPr>
              <w:t>Senate Vice-President</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Pr>
                <w:rFonts w:asciiTheme="majorHAnsi" w:hAnsiTheme="majorHAnsi" w:cs="Times New Roman"/>
              </w:rPr>
              <w:t>CL</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sidRPr="00DA40CE">
              <w:rPr>
                <w:rFonts w:asciiTheme="majorHAnsi" w:hAnsiTheme="majorHAnsi"/>
              </w:rPr>
              <w:t>Kim, Henny</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rPr>
              <w:t>English &amp; Learning Resources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HK</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tabs>
                <w:tab w:val="left" w:pos="7160"/>
              </w:tabs>
              <w:autoSpaceDE w:val="0"/>
              <w:autoSpaceDN w:val="0"/>
              <w:adjustRightInd w:val="0"/>
              <w:spacing w:before="100" w:beforeAutospacing="1" w:after="100" w:afterAutospacing="1"/>
              <w:rPr>
                <w:rFonts w:asciiTheme="majorHAnsi" w:hAnsiTheme="majorHAnsi"/>
              </w:rPr>
            </w:pPr>
            <w:r w:rsidRPr="00DA40CE">
              <w:rPr>
                <w:rFonts w:asciiTheme="majorHAnsi" w:hAnsiTheme="majorHAnsi"/>
              </w:rPr>
              <w:t>Kolesnik, Alex</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Pr>
                <w:rFonts w:asciiTheme="majorHAnsi" w:hAnsiTheme="majorHAnsi"/>
              </w:rPr>
              <w:t>Senate President</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AK</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sidRPr="00DA40CE">
              <w:rPr>
                <w:rFonts w:asciiTheme="majorHAnsi" w:hAnsiTheme="majorHAnsi"/>
              </w:rPr>
              <w:t>Martin, Amanda</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rPr>
              <w:t>English &amp; Learning Resources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AM</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DA40CE">
              <w:rPr>
                <w:rFonts w:asciiTheme="majorHAnsi" w:hAnsiTheme="majorHAnsi"/>
                <w:color w:val="000000"/>
              </w:rPr>
              <w:t>McCain, Mike</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sidRPr="00DA40CE">
              <w:rPr>
                <w:rFonts w:asciiTheme="majorHAnsi" w:hAnsiTheme="majorHAnsi"/>
                <w:color w:val="000000"/>
              </w:rPr>
              <w:t>Mathematics &amp; Sciences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MM</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p>
        </w:tc>
        <w:tc>
          <w:tcPr>
            <w:tcW w:w="99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r>
      <w:tr w:rsidR="00DA40CE" w:rsidRPr="00DA40CE">
        <w:tc>
          <w:tcPr>
            <w:tcW w:w="2456" w:type="dxa"/>
          </w:tcPr>
          <w:p w:rsidR="00DA40CE" w:rsidRPr="00DA40CE" w:rsidRDefault="00DA40CE"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DA40CE">
              <w:rPr>
                <w:rFonts w:asciiTheme="majorHAnsi" w:hAnsiTheme="majorHAnsi"/>
                <w:color w:val="000000"/>
              </w:rPr>
              <w:t>Morris, Terry or Anglin, Gary</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olor w:val="000000"/>
              </w:rPr>
              <w:t>Athletics, Kinesiology &amp; Health</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TM / GA</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GA 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spacing w:before="100" w:beforeAutospacing="1" w:after="100" w:afterAutospacing="1"/>
              <w:rPr>
                <w:rFonts w:asciiTheme="majorHAnsi" w:hAnsiTheme="majorHAnsi"/>
              </w:rPr>
            </w:pPr>
            <w:r w:rsidRPr="00DA40CE">
              <w:rPr>
                <w:rFonts w:asciiTheme="majorHAnsi" w:hAnsiTheme="majorHAnsi"/>
              </w:rPr>
              <w:t>Mules, Ron</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sidRPr="00DA40CE">
              <w:rPr>
                <w:rFonts w:asciiTheme="majorHAnsi" w:hAnsiTheme="majorHAnsi"/>
                <w:color w:val="000000"/>
              </w:rPr>
              <w:t>Social Sciences &amp; Humanities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RM</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autoSpaceDE w:val="0"/>
              <w:autoSpaceDN w:val="0"/>
              <w:adjustRightInd w:val="0"/>
              <w:spacing w:before="100" w:beforeAutospacing="1" w:after="100" w:afterAutospacing="1"/>
              <w:rPr>
                <w:rFonts w:asciiTheme="majorHAnsi" w:hAnsiTheme="majorHAnsi"/>
              </w:rPr>
            </w:pPr>
            <w:r w:rsidRPr="00DA40CE">
              <w:rPr>
                <w:rFonts w:asciiTheme="majorHAnsi" w:hAnsiTheme="majorHAnsi" w:cs="Times New Roman"/>
              </w:rPr>
              <w:t>Reyes, Tony</w:t>
            </w:r>
          </w:p>
        </w:tc>
        <w:tc>
          <w:tcPr>
            <w:tcW w:w="305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rPr>
              <w:t xml:space="preserve">ASVC External Affairs Director </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TR</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p>
        </w:tc>
        <w:tc>
          <w:tcPr>
            <w:tcW w:w="99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r>
      <w:tr w:rsidR="00DA40CE" w:rsidRPr="00DA40CE">
        <w:tc>
          <w:tcPr>
            <w:tcW w:w="2456" w:type="dxa"/>
          </w:tcPr>
          <w:p w:rsidR="00DA40CE" w:rsidRPr="00DA40CE" w:rsidRDefault="00DA40CE" w:rsidP="00DA40CE">
            <w:pPr>
              <w:spacing w:before="100" w:beforeAutospacing="1" w:after="100" w:afterAutospacing="1"/>
              <w:rPr>
                <w:rFonts w:asciiTheme="majorHAnsi" w:hAnsiTheme="majorHAnsi"/>
              </w:rPr>
            </w:pPr>
            <w:r w:rsidRPr="00DA40CE">
              <w:rPr>
                <w:rFonts w:asciiTheme="majorHAnsi" w:hAnsiTheme="majorHAnsi"/>
              </w:rPr>
              <w:t>Sha, Saliha</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sidRPr="00DA40CE">
              <w:rPr>
                <w:rFonts w:asciiTheme="majorHAnsi" w:hAnsiTheme="majorHAnsi"/>
                <w:color w:val="000000"/>
              </w:rPr>
              <w:t>Mathematics &amp; Sciences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SS</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p>
        </w:tc>
        <w:tc>
          <w:tcPr>
            <w:tcW w:w="990" w:type="dxa"/>
          </w:tcPr>
          <w:p w:rsidR="00DA40CE" w:rsidRPr="00DA40CE" w:rsidRDefault="00DA40CE" w:rsidP="00DA40CE">
            <w:pPr>
              <w:spacing w:before="100" w:beforeAutospacing="1" w:after="100" w:afterAutospacing="1"/>
              <w:rPr>
                <w:rFonts w:asciiTheme="majorHAnsi" w:hAnsiTheme="majorHAnsi" w:cs="Times New Roman"/>
              </w:rPr>
            </w:pPr>
            <w:r>
              <w:rPr>
                <w:rFonts w:asciiTheme="majorHAnsi" w:hAnsiTheme="majorHAnsi" w:cs="Times New Roman"/>
              </w:rPr>
              <w:t>X</w:t>
            </w:r>
          </w:p>
        </w:tc>
      </w:tr>
      <w:tr w:rsidR="00DA40CE" w:rsidRPr="00DA40CE">
        <w:tc>
          <w:tcPr>
            <w:tcW w:w="2456" w:type="dxa"/>
          </w:tcPr>
          <w:p w:rsidR="00DA40CE" w:rsidRPr="00DA40CE" w:rsidRDefault="00DA40CE" w:rsidP="00DA40CE">
            <w:pPr>
              <w:spacing w:before="100" w:beforeAutospacing="1" w:after="100" w:afterAutospacing="1"/>
              <w:rPr>
                <w:rFonts w:asciiTheme="majorHAnsi" w:hAnsiTheme="majorHAnsi"/>
              </w:rPr>
            </w:pPr>
            <w:r w:rsidRPr="00DA40CE">
              <w:rPr>
                <w:rFonts w:asciiTheme="majorHAnsi" w:hAnsiTheme="majorHAnsi"/>
              </w:rPr>
              <w:t>Wendt, Patty or Paula Munoz</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sidRPr="00DA40CE">
              <w:rPr>
                <w:rFonts w:asciiTheme="majorHAnsi" w:hAnsiTheme="majorHAnsi"/>
                <w:color w:val="000000"/>
              </w:rPr>
              <w:t>Student Services</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PW / PM</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PW X</w:t>
            </w:r>
          </w:p>
        </w:tc>
        <w:tc>
          <w:tcPr>
            <w:tcW w:w="990" w:type="dxa"/>
          </w:tcPr>
          <w:p w:rsidR="00DA40CE" w:rsidRPr="00DA40CE" w:rsidRDefault="00DA40CE" w:rsidP="00DA40CE">
            <w:pPr>
              <w:spacing w:before="100" w:beforeAutospacing="1" w:after="100" w:afterAutospacing="1"/>
              <w:rPr>
                <w:rFonts w:asciiTheme="majorHAnsi" w:hAnsiTheme="majorHAnsi" w:cs="Times New Roman"/>
              </w:rPr>
            </w:pPr>
          </w:p>
        </w:tc>
      </w:tr>
      <w:tr w:rsidR="00DA40CE" w:rsidRPr="00DA40CE">
        <w:tc>
          <w:tcPr>
            <w:tcW w:w="2456" w:type="dxa"/>
          </w:tcPr>
          <w:p w:rsidR="00DA40CE" w:rsidRPr="00DA40CE" w:rsidRDefault="00DA40CE"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DA40CE">
              <w:rPr>
                <w:rFonts w:asciiTheme="majorHAnsi" w:hAnsiTheme="majorHAnsi"/>
              </w:rPr>
              <w:t>Zacharias, Mary</w:t>
            </w:r>
          </w:p>
        </w:tc>
        <w:tc>
          <w:tcPr>
            <w:tcW w:w="3050" w:type="dxa"/>
          </w:tcPr>
          <w:p w:rsidR="00DA40CE" w:rsidRPr="00DA40CE" w:rsidRDefault="00DA40CE" w:rsidP="00DA40CE">
            <w:pPr>
              <w:spacing w:before="100" w:beforeAutospacing="1" w:after="100" w:afterAutospacing="1"/>
              <w:rPr>
                <w:rFonts w:asciiTheme="majorHAnsi" w:hAnsiTheme="majorHAnsi"/>
                <w:color w:val="000000"/>
              </w:rPr>
            </w:pPr>
            <w:r w:rsidRPr="00DA40CE">
              <w:rPr>
                <w:rFonts w:asciiTheme="majorHAnsi" w:hAnsiTheme="majorHAnsi"/>
                <w:color w:val="000000"/>
              </w:rPr>
              <w:t>Career &amp; Technical Education</w:t>
            </w:r>
          </w:p>
        </w:tc>
        <w:tc>
          <w:tcPr>
            <w:tcW w:w="1082"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MZ</w:t>
            </w:r>
          </w:p>
        </w:tc>
        <w:tc>
          <w:tcPr>
            <w:tcW w:w="1080" w:type="dxa"/>
          </w:tcPr>
          <w:p w:rsidR="00DA40CE" w:rsidRPr="00DA40CE" w:rsidRDefault="00DA40CE" w:rsidP="00DA40CE">
            <w:pPr>
              <w:spacing w:before="100" w:beforeAutospacing="1" w:after="100" w:afterAutospacing="1"/>
              <w:rPr>
                <w:rFonts w:asciiTheme="majorHAnsi" w:hAnsiTheme="majorHAnsi" w:cs="Times New Roman"/>
              </w:rPr>
            </w:pPr>
          </w:p>
        </w:tc>
        <w:tc>
          <w:tcPr>
            <w:tcW w:w="990" w:type="dxa"/>
          </w:tcPr>
          <w:p w:rsidR="00DA40CE" w:rsidRPr="00DA40CE" w:rsidRDefault="00DA40CE" w:rsidP="00DA40CE">
            <w:pPr>
              <w:spacing w:before="100" w:beforeAutospacing="1" w:after="100" w:afterAutospacing="1"/>
              <w:rPr>
                <w:rFonts w:asciiTheme="majorHAnsi" w:hAnsiTheme="majorHAnsi" w:cs="Times New Roman"/>
              </w:rPr>
            </w:pPr>
            <w:r w:rsidRPr="00DA40CE">
              <w:rPr>
                <w:rFonts w:asciiTheme="majorHAnsi" w:hAnsiTheme="majorHAnsi" w:cs="Times New Roman"/>
              </w:rPr>
              <w:t>X</w:t>
            </w:r>
          </w:p>
        </w:tc>
      </w:tr>
    </w:tbl>
    <w:p w:rsidR="00DA40CE" w:rsidRPr="00DA40CE" w:rsidRDefault="00DA40CE"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rsidR="00DA40CE" w:rsidRPr="00DA40CE" w:rsidRDefault="00DA40CE" w:rsidP="00DA40CE">
      <w:pPr>
        <w:rPr>
          <w:rFonts w:asciiTheme="majorHAnsi" w:hAnsiTheme="majorHAnsi" w:cs="Calibri"/>
          <w:color w:val="000000"/>
        </w:rPr>
      </w:pPr>
      <w:proofErr w:type="gramStart"/>
      <w:r w:rsidRPr="00DA40CE">
        <w:rPr>
          <w:rFonts w:asciiTheme="majorHAnsi" w:hAnsiTheme="majorHAnsi" w:cs="Calibri"/>
          <w:color w:val="000000"/>
        </w:rPr>
        <w:t>Guests Present:</w:t>
      </w:r>
      <w:r>
        <w:rPr>
          <w:rFonts w:asciiTheme="majorHAnsi" w:hAnsiTheme="majorHAnsi" w:cs="Calibri"/>
          <w:color w:val="000000"/>
        </w:rPr>
        <w:t xml:space="preserve">  Paula Munoz, Bea Herrera, Gloria Arevalo, Angelica Gonzales.</w:t>
      </w:r>
      <w:proofErr w:type="gramEnd"/>
    </w:p>
    <w:p w:rsidR="00DA40CE" w:rsidRDefault="00DA40CE"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r w:rsidR="00227209">
        <w:rPr>
          <w:rFonts w:ascii="Calibri" w:hAnsi="Calibri" w:cs="Calibri"/>
          <w:color w:val="000000"/>
          <w:szCs w:val="22"/>
        </w:rPr>
        <w:t xml:space="preserve">--Paula Munoz is here (she distributes a handout </w:t>
      </w:r>
      <w:r w:rsidR="00DA40CE">
        <w:rPr>
          <w:rFonts w:ascii="Calibri" w:hAnsi="Calibri" w:cs="Calibri"/>
          <w:color w:val="000000"/>
          <w:szCs w:val="22"/>
        </w:rPr>
        <w:t>of her comments to the BOT</w:t>
      </w:r>
      <w:r w:rsidR="00227209">
        <w:rPr>
          <w:rFonts w:ascii="Calibri" w:hAnsi="Calibri" w:cs="Calibri"/>
          <w:color w:val="000000"/>
          <w:szCs w:val="22"/>
        </w:rPr>
        <w:t xml:space="preserve">).  She is here to correct a misperception about what she said at the last BOT meeting (as represented in AK’s BOT report).  </w:t>
      </w:r>
      <w:r w:rsidR="00DA40CE">
        <w:rPr>
          <w:rFonts w:ascii="Calibri" w:hAnsi="Calibri" w:cs="Calibri"/>
          <w:color w:val="000000"/>
          <w:szCs w:val="22"/>
        </w:rPr>
        <w:t xml:space="preserve">She reiterates that she believes the new Dean position at VC </w:t>
      </w:r>
      <w:r w:rsidR="00227209">
        <w:rPr>
          <w:rFonts w:ascii="Calibri" w:hAnsi="Calibri" w:cs="Calibri"/>
          <w:color w:val="000000"/>
          <w:szCs w:val="22"/>
        </w:rPr>
        <w:t xml:space="preserve">should be funded out of general funds, not equity dollars.  She is concerned that her primary point was lost in the way that this speech was </w:t>
      </w:r>
      <w:proofErr w:type="gramStart"/>
      <w:r w:rsidR="00227209">
        <w:rPr>
          <w:rFonts w:ascii="Calibri" w:hAnsi="Calibri" w:cs="Calibri"/>
          <w:color w:val="000000"/>
          <w:szCs w:val="22"/>
        </w:rPr>
        <w:t>quoted/represented</w:t>
      </w:r>
      <w:proofErr w:type="gramEnd"/>
      <w:r w:rsidR="00227209">
        <w:rPr>
          <w:rFonts w:ascii="Calibri" w:hAnsi="Calibri" w:cs="Calibri"/>
          <w:color w:val="000000"/>
          <w:szCs w:val="22"/>
        </w:rPr>
        <w:t xml:space="preserve"> in the email to faculty.</w:t>
      </w: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--Bea Herrera is here wearing her AFT hat as Grievance Chair.  She wants to let the faculty know about concerns that have been brought to her attention re: class cancellations.  Per contract, if there are 15 enrolled students at the start of the class, that class “shall” be allowed to continue.  She says at VC this semester classes with many more students </w:t>
      </w:r>
      <w:r w:rsidR="00DA40CE">
        <w:rPr>
          <w:rFonts w:ascii="Calibri" w:hAnsi="Calibri" w:cs="Calibri"/>
          <w:color w:val="000000"/>
          <w:szCs w:val="22"/>
        </w:rPr>
        <w:t xml:space="preserve">than 15 </w:t>
      </w:r>
      <w:r>
        <w:rPr>
          <w:rFonts w:ascii="Calibri" w:hAnsi="Calibri" w:cs="Calibri"/>
          <w:color w:val="000000"/>
          <w:szCs w:val="22"/>
        </w:rPr>
        <w:t xml:space="preserve">have been cancelled.  She said this is a contract violation if </w:t>
      </w:r>
      <w:r w:rsidR="00DA40CE">
        <w:rPr>
          <w:rFonts w:ascii="Calibri" w:hAnsi="Calibri" w:cs="Calibri"/>
          <w:color w:val="000000"/>
          <w:szCs w:val="22"/>
        </w:rPr>
        <w:t>a faculty member’s</w:t>
      </w:r>
      <w:r>
        <w:rPr>
          <w:rFonts w:ascii="Calibri" w:hAnsi="Calibri" w:cs="Calibri"/>
          <w:color w:val="000000"/>
          <w:szCs w:val="22"/>
        </w:rPr>
        <w:t xml:space="preserve"> class was cancelled and </w:t>
      </w:r>
      <w:r w:rsidR="00DA40CE">
        <w:rPr>
          <w:rFonts w:ascii="Calibri" w:hAnsi="Calibri" w:cs="Calibri"/>
          <w:color w:val="000000"/>
          <w:szCs w:val="22"/>
        </w:rPr>
        <w:t>their</w:t>
      </w:r>
      <w:r>
        <w:rPr>
          <w:rFonts w:ascii="Calibri" w:hAnsi="Calibri" w:cs="Calibri"/>
          <w:color w:val="000000"/>
          <w:szCs w:val="22"/>
        </w:rPr>
        <w:t xml:space="preserve"> PAL was not fulfilled.  The</w:t>
      </w:r>
      <w:r w:rsidR="00DA40CE">
        <w:rPr>
          <w:rFonts w:ascii="Calibri" w:hAnsi="Calibri" w:cs="Calibri"/>
          <w:color w:val="000000"/>
          <w:szCs w:val="22"/>
        </w:rPr>
        <w:t xml:space="preserve"> college is obligated to </w:t>
      </w:r>
      <w:r>
        <w:rPr>
          <w:rFonts w:ascii="Calibri" w:hAnsi="Calibri" w:cs="Calibri"/>
          <w:color w:val="000000"/>
          <w:szCs w:val="22"/>
        </w:rPr>
        <w:t xml:space="preserve">fulfill </w:t>
      </w:r>
      <w:r w:rsidR="00DA40CE">
        <w:rPr>
          <w:rFonts w:ascii="Calibri" w:hAnsi="Calibri" w:cs="Calibri"/>
          <w:color w:val="000000"/>
          <w:szCs w:val="22"/>
        </w:rPr>
        <w:t>faculty’s PAL (</w:t>
      </w:r>
      <w:r>
        <w:rPr>
          <w:rFonts w:ascii="Calibri" w:hAnsi="Calibri" w:cs="Calibri"/>
          <w:color w:val="000000"/>
          <w:szCs w:val="22"/>
        </w:rPr>
        <w:t>e</w:t>
      </w:r>
      <w:r w:rsidR="00DA40CE">
        <w:rPr>
          <w:rFonts w:ascii="Calibri" w:hAnsi="Calibri" w:cs="Calibri"/>
          <w:color w:val="000000"/>
          <w:szCs w:val="22"/>
        </w:rPr>
        <w:t>x</w:t>
      </w:r>
      <w:r>
        <w:rPr>
          <w:rFonts w:ascii="Calibri" w:hAnsi="Calibri" w:cs="Calibri"/>
          <w:color w:val="000000"/>
          <w:szCs w:val="22"/>
        </w:rPr>
        <w:t>. by a late start</w:t>
      </w:r>
      <w:r w:rsidR="00DA40CE">
        <w:rPr>
          <w:rFonts w:ascii="Calibri" w:hAnsi="Calibri" w:cs="Calibri"/>
          <w:color w:val="000000"/>
          <w:szCs w:val="22"/>
        </w:rPr>
        <w:t xml:space="preserve"> class instead</w:t>
      </w:r>
      <w:r>
        <w:rPr>
          <w:rFonts w:ascii="Calibri" w:hAnsi="Calibri" w:cs="Calibri"/>
          <w:color w:val="000000"/>
          <w:szCs w:val="22"/>
        </w:rPr>
        <w:t xml:space="preserve">).  The issue that has come up is that classes </w:t>
      </w:r>
      <w:r w:rsidR="00DA40CE">
        <w:rPr>
          <w:rFonts w:ascii="Calibri" w:hAnsi="Calibri" w:cs="Calibri"/>
          <w:color w:val="000000"/>
          <w:szCs w:val="22"/>
        </w:rPr>
        <w:t>were</w:t>
      </w:r>
      <w:r>
        <w:rPr>
          <w:rFonts w:ascii="Calibri" w:hAnsi="Calibri" w:cs="Calibri"/>
          <w:color w:val="000000"/>
          <w:szCs w:val="22"/>
        </w:rPr>
        <w:t xml:space="preserve"> cancelled, </w:t>
      </w:r>
      <w:r w:rsidR="00DA40CE">
        <w:rPr>
          <w:rFonts w:ascii="Calibri" w:hAnsi="Calibri" w:cs="Calibri"/>
          <w:color w:val="000000"/>
          <w:szCs w:val="22"/>
        </w:rPr>
        <w:t xml:space="preserve">the effected faculty member’s </w:t>
      </w:r>
      <w:r>
        <w:rPr>
          <w:rFonts w:ascii="Calibri" w:hAnsi="Calibri" w:cs="Calibri"/>
          <w:color w:val="000000"/>
          <w:szCs w:val="22"/>
        </w:rPr>
        <w:t xml:space="preserve">PAL </w:t>
      </w:r>
      <w:r w:rsidR="00DA40CE">
        <w:rPr>
          <w:rFonts w:ascii="Calibri" w:hAnsi="Calibri" w:cs="Calibri"/>
          <w:color w:val="000000"/>
          <w:szCs w:val="22"/>
        </w:rPr>
        <w:t>was</w:t>
      </w:r>
      <w:r>
        <w:rPr>
          <w:rFonts w:ascii="Calibri" w:hAnsi="Calibri" w:cs="Calibri"/>
          <w:color w:val="000000"/>
          <w:szCs w:val="22"/>
        </w:rPr>
        <w:t xml:space="preserve"> not fulfilled, and now a grievance will be filed.  Message faculty received from deans was that this was an en</w:t>
      </w:r>
      <w:r w:rsidR="00DA40CE">
        <w:rPr>
          <w:rFonts w:ascii="Calibri" w:hAnsi="Calibri" w:cs="Calibri"/>
          <w:color w:val="000000"/>
          <w:szCs w:val="22"/>
        </w:rPr>
        <w:t>rollment management issue and/or a</w:t>
      </w:r>
      <w:r>
        <w:rPr>
          <w:rFonts w:ascii="Calibri" w:hAnsi="Calibri" w:cs="Calibri"/>
          <w:color w:val="000000"/>
          <w:szCs w:val="22"/>
        </w:rPr>
        <w:t xml:space="preserve"> directive from </w:t>
      </w:r>
      <w:r w:rsidR="00DA40CE">
        <w:rPr>
          <w:rFonts w:ascii="Calibri" w:hAnsi="Calibri" w:cs="Calibri"/>
          <w:color w:val="000000"/>
          <w:szCs w:val="22"/>
        </w:rPr>
        <w:t xml:space="preserve">the </w:t>
      </w:r>
      <w:r>
        <w:rPr>
          <w:rFonts w:ascii="Calibri" w:hAnsi="Calibri" w:cs="Calibri"/>
          <w:color w:val="000000"/>
          <w:szCs w:val="22"/>
        </w:rPr>
        <w:t>EVP.  This issue is not a</w:t>
      </w:r>
      <w:r w:rsidR="0020412F">
        <w:rPr>
          <w:rFonts w:ascii="Calibri" w:hAnsi="Calibri" w:cs="Calibri"/>
          <w:color w:val="000000"/>
          <w:szCs w:val="22"/>
        </w:rPr>
        <w:t xml:space="preserve"> </w:t>
      </w:r>
      <w:r w:rsidR="0020412F">
        <w:rPr>
          <w:rFonts w:ascii="Calibri" w:hAnsi="Calibri" w:cs="Calibri"/>
          <w:color w:val="000000"/>
          <w:szCs w:val="22"/>
        </w:rPr>
        <w:lastRenderedPageBreak/>
        <w:t xml:space="preserve">negotiated item; rather it is </w:t>
      </w:r>
      <w:r>
        <w:rPr>
          <w:rFonts w:ascii="Calibri" w:hAnsi="Calibri" w:cs="Calibri"/>
          <w:color w:val="000000"/>
          <w:szCs w:val="22"/>
        </w:rPr>
        <w:t xml:space="preserve">no. 10 </w:t>
      </w:r>
      <w:r w:rsidR="005B519B">
        <w:rPr>
          <w:rFonts w:ascii="Calibri" w:hAnsi="Calibri" w:cs="Calibri"/>
          <w:color w:val="000000"/>
          <w:szCs w:val="22"/>
        </w:rPr>
        <w:t xml:space="preserve">(institutional planning) </w:t>
      </w:r>
      <w:r>
        <w:rPr>
          <w:rFonts w:ascii="Calibri" w:hAnsi="Calibri" w:cs="Calibri"/>
          <w:color w:val="000000"/>
          <w:szCs w:val="22"/>
        </w:rPr>
        <w:t>of the Senate’s 10+1.  She says each college’s senate needs to address the enrollment management process that was utilized this semester</w:t>
      </w:r>
      <w:r w:rsidR="0020412F">
        <w:rPr>
          <w:rFonts w:ascii="Calibri" w:hAnsi="Calibri" w:cs="Calibri"/>
          <w:color w:val="000000"/>
          <w:szCs w:val="22"/>
        </w:rPr>
        <w:t xml:space="preserve"> but particularly at VC where 99% of the complaints and questions have come up this semester</w:t>
      </w:r>
      <w:r>
        <w:rPr>
          <w:rFonts w:ascii="Calibri" w:hAnsi="Calibri" w:cs="Calibri"/>
          <w:color w:val="000000"/>
          <w:szCs w:val="22"/>
        </w:rPr>
        <w:t xml:space="preserve">.  CL asks about how faculty </w:t>
      </w:r>
      <w:r w:rsidR="0020412F">
        <w:rPr>
          <w:rFonts w:ascii="Calibri" w:hAnsi="Calibri" w:cs="Calibri"/>
          <w:color w:val="000000"/>
          <w:szCs w:val="22"/>
        </w:rPr>
        <w:t xml:space="preserve">can </w:t>
      </w:r>
      <w:r>
        <w:rPr>
          <w:rFonts w:ascii="Calibri" w:hAnsi="Calibri" w:cs="Calibri"/>
          <w:color w:val="000000"/>
          <w:szCs w:val="22"/>
        </w:rPr>
        <w:t>prov</w:t>
      </w:r>
      <w:r w:rsidR="00DA40CE">
        <w:rPr>
          <w:rFonts w:ascii="Calibri" w:hAnsi="Calibri" w:cs="Calibri"/>
          <w:color w:val="000000"/>
          <w:szCs w:val="22"/>
        </w:rPr>
        <w:t>e the enrollment in their class</w:t>
      </w:r>
      <w:r>
        <w:rPr>
          <w:rFonts w:ascii="Calibri" w:hAnsi="Calibri" w:cs="Calibri"/>
          <w:color w:val="000000"/>
          <w:szCs w:val="22"/>
        </w:rPr>
        <w:t xml:space="preserve"> at semester’</w:t>
      </w:r>
      <w:r w:rsidR="0020412F">
        <w:rPr>
          <w:rFonts w:ascii="Calibri" w:hAnsi="Calibri" w:cs="Calibri"/>
          <w:color w:val="000000"/>
          <w:szCs w:val="22"/>
        </w:rPr>
        <w:t>s start?</w:t>
      </w:r>
      <w:r w:rsidR="00DA40CE">
        <w:rPr>
          <w:rFonts w:ascii="Calibri" w:hAnsi="Calibri" w:cs="Calibri"/>
          <w:color w:val="000000"/>
          <w:szCs w:val="22"/>
        </w:rPr>
        <w:t xml:space="preserve">  This is briefly discussed.</w:t>
      </w:r>
      <w:r>
        <w:rPr>
          <w:rFonts w:ascii="Calibri" w:hAnsi="Calibri" w:cs="Calibri"/>
          <w:color w:val="000000"/>
          <w:szCs w:val="22"/>
        </w:rPr>
        <w:t xml:space="preserve">  KA asks about emergency hires.  Bea answers that if PT </w:t>
      </w:r>
      <w:proofErr w:type="gramStart"/>
      <w:r>
        <w:rPr>
          <w:rFonts w:ascii="Calibri" w:hAnsi="Calibri" w:cs="Calibri"/>
          <w:color w:val="000000"/>
          <w:szCs w:val="22"/>
        </w:rPr>
        <w:t>faculty are</w:t>
      </w:r>
      <w:proofErr w:type="gramEnd"/>
      <w:r>
        <w:rPr>
          <w:rFonts w:ascii="Calibri" w:hAnsi="Calibri" w:cs="Calibri"/>
          <w:color w:val="000000"/>
          <w:szCs w:val="22"/>
        </w:rPr>
        <w:t xml:space="preserve"> pre-longevity, there is no issue</w:t>
      </w:r>
      <w:r w:rsidR="0020412F">
        <w:rPr>
          <w:rFonts w:ascii="Calibri" w:hAnsi="Calibri" w:cs="Calibri"/>
          <w:color w:val="000000"/>
          <w:szCs w:val="22"/>
        </w:rPr>
        <w:t xml:space="preserve"> (i.e. they have no rights)</w:t>
      </w:r>
      <w:r>
        <w:rPr>
          <w:rFonts w:ascii="Calibri" w:hAnsi="Calibri" w:cs="Calibri"/>
          <w:color w:val="000000"/>
          <w:szCs w:val="22"/>
        </w:rPr>
        <w:t xml:space="preserve">.  KA </w:t>
      </w:r>
      <w:r w:rsidR="00DA40CE">
        <w:rPr>
          <w:rFonts w:ascii="Calibri" w:hAnsi="Calibri" w:cs="Calibri"/>
          <w:color w:val="000000"/>
          <w:szCs w:val="22"/>
        </w:rPr>
        <w:t xml:space="preserve">brings up the issue of inconsistency—some classes being cancelled while others, with fewer students, are allowed to continue. </w:t>
      </w:r>
      <w:r>
        <w:rPr>
          <w:rFonts w:ascii="Calibri" w:hAnsi="Calibri" w:cs="Calibri"/>
          <w:color w:val="000000"/>
          <w:szCs w:val="22"/>
        </w:rPr>
        <w:t xml:space="preserve">Bea says this is exactly the issue: the inconsistency.  </w:t>
      </w:r>
      <w:r w:rsidR="0020412F">
        <w:rPr>
          <w:rFonts w:ascii="Calibri" w:hAnsi="Calibri" w:cs="Calibri"/>
          <w:color w:val="000000"/>
          <w:szCs w:val="22"/>
        </w:rPr>
        <w:t>Bea clarifies that prior to the first day of instruction management can cancel any class for any reason</w:t>
      </w:r>
      <w:r w:rsidR="00DA40CE">
        <w:rPr>
          <w:rFonts w:ascii="Calibri" w:hAnsi="Calibri" w:cs="Calibri"/>
          <w:color w:val="000000"/>
          <w:szCs w:val="22"/>
        </w:rPr>
        <w:t xml:space="preserve">, but </w:t>
      </w:r>
      <w:r w:rsidR="0020412F">
        <w:rPr>
          <w:rFonts w:ascii="Calibri" w:hAnsi="Calibri" w:cs="Calibri"/>
          <w:color w:val="000000"/>
          <w:szCs w:val="22"/>
        </w:rPr>
        <w:t>if the cancellation takes place fewer than 7 days prior</w:t>
      </w:r>
      <w:r w:rsidR="00DA40CE">
        <w:rPr>
          <w:rFonts w:ascii="Calibri" w:hAnsi="Calibri" w:cs="Calibri"/>
          <w:color w:val="000000"/>
          <w:szCs w:val="22"/>
        </w:rPr>
        <w:t xml:space="preserve"> to instruction start, faculty may not bump).</w:t>
      </w:r>
      <w:r w:rsidR="0020412F">
        <w:rPr>
          <w:rFonts w:ascii="Calibri" w:hAnsi="Calibri" w:cs="Calibri"/>
          <w:color w:val="000000"/>
          <w:szCs w:val="22"/>
        </w:rPr>
        <w:t xml:space="preserve"> </w:t>
      </w:r>
      <w:r w:rsidR="00DA40CE">
        <w:rPr>
          <w:rFonts w:ascii="Calibri" w:hAnsi="Calibri" w:cs="Calibri"/>
          <w:color w:val="000000"/>
          <w:szCs w:val="22"/>
        </w:rPr>
        <w:t xml:space="preserve"> </w:t>
      </w:r>
      <w:r w:rsidR="0020412F">
        <w:rPr>
          <w:rFonts w:ascii="Calibri" w:hAnsi="Calibri" w:cs="Calibri"/>
          <w:color w:val="000000"/>
          <w:szCs w:val="22"/>
        </w:rPr>
        <w:t>RM asks about whether is a result of the new waiting list system—Bea answers that she doe</w:t>
      </w:r>
      <w:r w:rsidR="005B519B">
        <w:rPr>
          <w:rFonts w:ascii="Calibri" w:hAnsi="Calibri" w:cs="Calibri"/>
          <w:color w:val="000000"/>
          <w:szCs w:val="22"/>
        </w:rPr>
        <w:t xml:space="preserve">s not know the answer to that; she clarifies that the waiting list is not a union issue specifically.  </w:t>
      </w: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w:t>
      </w:r>
      <w:r w:rsidR="009B3D4E">
        <w:rPr>
          <w:rFonts w:ascii="Calibri" w:hAnsi="Calibri" w:cs="Calibri"/>
          <w:color w:val="000000"/>
          <w:szCs w:val="22"/>
        </w:rPr>
        <w:t>Gloria A</w:t>
      </w:r>
      <w:r w:rsidR="00DA40CE">
        <w:rPr>
          <w:rFonts w:ascii="Calibri" w:hAnsi="Calibri" w:cs="Calibri"/>
          <w:color w:val="000000"/>
          <w:szCs w:val="22"/>
        </w:rPr>
        <w:t>revalo</w:t>
      </w:r>
      <w:r w:rsidR="009B3D4E">
        <w:rPr>
          <w:rFonts w:ascii="Calibri" w:hAnsi="Calibri" w:cs="Calibri"/>
          <w:color w:val="000000"/>
          <w:szCs w:val="22"/>
        </w:rPr>
        <w:t xml:space="preserve"> </w:t>
      </w:r>
      <w:r w:rsidR="00DA40CE">
        <w:rPr>
          <w:rFonts w:ascii="Calibri" w:hAnsi="Calibri" w:cs="Calibri"/>
          <w:color w:val="000000"/>
          <w:szCs w:val="22"/>
        </w:rPr>
        <w:t>–</w:t>
      </w:r>
      <w:r w:rsidR="009B3D4E">
        <w:rPr>
          <w:rFonts w:ascii="Calibri" w:hAnsi="Calibri" w:cs="Calibri"/>
          <w:color w:val="000000"/>
          <w:szCs w:val="22"/>
        </w:rPr>
        <w:t xml:space="preserve"> </w:t>
      </w:r>
      <w:r w:rsidR="00DA40CE">
        <w:rPr>
          <w:rFonts w:ascii="Calibri" w:hAnsi="Calibri" w:cs="Calibri"/>
          <w:color w:val="000000"/>
          <w:szCs w:val="22"/>
        </w:rPr>
        <w:t xml:space="preserve">Gloria asks </w:t>
      </w:r>
      <w:r w:rsidR="009B3D4E">
        <w:rPr>
          <w:rFonts w:ascii="Calibri" w:hAnsi="Calibri" w:cs="Calibri"/>
          <w:color w:val="000000"/>
          <w:szCs w:val="22"/>
        </w:rPr>
        <w:t xml:space="preserve">that when AK sends out the agenda for the senate </w:t>
      </w:r>
      <w:r w:rsidR="00DA40CE">
        <w:rPr>
          <w:rFonts w:ascii="Calibri" w:hAnsi="Calibri" w:cs="Calibri"/>
          <w:color w:val="000000"/>
          <w:szCs w:val="22"/>
        </w:rPr>
        <w:t xml:space="preserve">to all faculty </w:t>
      </w:r>
      <w:r w:rsidR="00EA4C2D">
        <w:rPr>
          <w:rFonts w:ascii="Calibri" w:hAnsi="Calibri" w:cs="Calibri"/>
          <w:color w:val="000000"/>
          <w:szCs w:val="22"/>
        </w:rPr>
        <w:t>can he pl</w:t>
      </w:r>
      <w:r w:rsidR="00DA40CE">
        <w:rPr>
          <w:rFonts w:ascii="Calibri" w:hAnsi="Calibri" w:cs="Calibri"/>
          <w:color w:val="000000"/>
          <w:szCs w:val="22"/>
        </w:rPr>
        <w:t>ease include the packet (that only senators receive) as well?</w:t>
      </w:r>
      <w:r w:rsidR="00EA4C2D">
        <w:rPr>
          <w:rFonts w:ascii="Calibri" w:hAnsi="Calibri" w:cs="Calibri"/>
          <w:color w:val="000000"/>
          <w:szCs w:val="22"/>
        </w:rPr>
        <w:t xml:space="preserve">  </w:t>
      </w:r>
      <w:r w:rsidR="00DA40CE">
        <w:rPr>
          <w:rFonts w:ascii="Calibri" w:hAnsi="Calibri" w:cs="Calibri"/>
          <w:color w:val="000000"/>
          <w:szCs w:val="22"/>
        </w:rPr>
        <w:t>This is briefly discussed as to why documents and draft minutes are only sent to senators.  AK says that in future he will include l</w:t>
      </w:r>
      <w:r w:rsidR="00EA4C2D">
        <w:rPr>
          <w:rFonts w:ascii="Calibri" w:hAnsi="Calibri" w:cs="Calibri"/>
          <w:color w:val="000000"/>
          <w:szCs w:val="22"/>
        </w:rPr>
        <w:t xml:space="preserve">anguage </w:t>
      </w:r>
      <w:r w:rsidR="00DA40CE">
        <w:rPr>
          <w:rFonts w:ascii="Calibri" w:hAnsi="Calibri" w:cs="Calibri"/>
          <w:color w:val="000000"/>
          <w:szCs w:val="22"/>
        </w:rPr>
        <w:t xml:space="preserve">in the agenda email </w:t>
      </w:r>
      <w:r w:rsidR="00EA4C2D">
        <w:rPr>
          <w:rFonts w:ascii="Calibri" w:hAnsi="Calibri" w:cs="Calibri"/>
          <w:color w:val="000000"/>
          <w:szCs w:val="22"/>
        </w:rPr>
        <w:t>that if any recipient would like to see the attached documents that they email him to that effect and he will send them out directly</w:t>
      </w:r>
      <w:r w:rsidR="00DA40CE">
        <w:rPr>
          <w:rFonts w:ascii="Calibri" w:hAnsi="Calibri" w:cs="Calibri"/>
          <w:color w:val="000000"/>
          <w:szCs w:val="22"/>
        </w:rPr>
        <w:t xml:space="preserve"> on a case by case basis</w:t>
      </w:r>
      <w:r w:rsidR="00EA4C2D">
        <w:rPr>
          <w:rFonts w:ascii="Calibri" w:hAnsi="Calibri" w:cs="Calibri"/>
          <w:color w:val="000000"/>
          <w:szCs w:val="22"/>
        </w:rPr>
        <w:t>.</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proofErr w:type="gramStart"/>
      <w:r w:rsidR="00495F36">
        <w:rPr>
          <w:rFonts w:ascii="Calibri" w:hAnsi="Calibri" w:cs="Calibri"/>
          <w:color w:val="000000"/>
          <w:szCs w:val="22"/>
        </w:rPr>
        <w:t>Guests  </w:t>
      </w:r>
      <w:r w:rsidR="00227209">
        <w:rPr>
          <w:rFonts w:ascii="Calibri" w:hAnsi="Calibri" w:cs="Calibri"/>
          <w:color w:val="000000"/>
          <w:szCs w:val="22"/>
        </w:rPr>
        <w:t>--</w:t>
      </w:r>
      <w:proofErr w:type="gramEnd"/>
      <w:r w:rsidR="00227209">
        <w:rPr>
          <w:rFonts w:ascii="Calibri" w:hAnsi="Calibri" w:cs="Calibri"/>
          <w:color w:val="000000"/>
          <w:szCs w:val="22"/>
        </w:rPr>
        <w:t>Paula Munoz, Bea Herrera, Gl</w:t>
      </w:r>
      <w:r w:rsidR="008D37DB">
        <w:rPr>
          <w:rFonts w:ascii="Calibri" w:hAnsi="Calibri" w:cs="Calibri"/>
          <w:color w:val="000000"/>
          <w:szCs w:val="22"/>
        </w:rPr>
        <w:t>oria A</w:t>
      </w:r>
      <w:r w:rsidR="00DA40CE">
        <w:rPr>
          <w:rFonts w:ascii="Calibri" w:hAnsi="Calibri" w:cs="Calibri"/>
          <w:color w:val="000000"/>
          <w:szCs w:val="22"/>
        </w:rPr>
        <w:t xml:space="preserve">revalo, </w:t>
      </w:r>
      <w:r w:rsidR="008D37DB">
        <w:rPr>
          <w:rFonts w:ascii="Calibri" w:hAnsi="Calibri" w:cs="Calibri"/>
          <w:color w:val="000000"/>
          <w:szCs w:val="22"/>
        </w:rPr>
        <w:t>Angelica Gonzales</w:t>
      </w:r>
      <w:r w:rsidR="00227209">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IV. Approval of M</w:t>
      </w:r>
      <w:r w:rsidR="00495F36">
        <w:rPr>
          <w:rFonts w:ascii="Calibri" w:hAnsi="Calibri" w:cs="Calibri"/>
          <w:color w:val="000000"/>
          <w:szCs w:val="22"/>
        </w:rPr>
        <w:t>inutes  </w:t>
      </w:r>
    </w:p>
    <w:p w:rsidR="00561FFA"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r>
      <w:proofErr w:type="gramStart"/>
      <w:r w:rsidR="00495F36">
        <w:rPr>
          <w:rFonts w:ascii="Calibri" w:hAnsi="Calibri" w:cs="Calibri"/>
          <w:color w:val="000000"/>
          <w:szCs w:val="22"/>
        </w:rPr>
        <w:t xml:space="preserve">a. </w:t>
      </w:r>
      <w:r>
        <w:rPr>
          <w:rFonts w:ascii="Calibri" w:hAnsi="Calibri" w:cs="Calibri"/>
          <w:color w:val="000000"/>
          <w:szCs w:val="22"/>
        </w:rPr>
        <w:t>December</w:t>
      </w:r>
      <w:proofErr w:type="gramEnd"/>
      <w:r>
        <w:rPr>
          <w:rFonts w:ascii="Calibri" w:hAnsi="Calibri" w:cs="Calibri"/>
          <w:color w:val="000000"/>
          <w:szCs w:val="22"/>
        </w:rPr>
        <w:t xml:space="preserve"> 4</w:t>
      </w:r>
      <w:r w:rsidR="00D9185C">
        <w:rPr>
          <w:rFonts w:ascii="Calibri" w:hAnsi="Calibri" w:cs="Calibri"/>
          <w:color w:val="000000"/>
          <w:szCs w:val="22"/>
        </w:rPr>
        <w:t>,</w:t>
      </w:r>
      <w:r w:rsidR="00495F36">
        <w:rPr>
          <w:rFonts w:ascii="Calibri" w:hAnsi="Calibri" w:cs="Calibri"/>
          <w:color w:val="000000"/>
          <w:szCs w:val="22"/>
        </w:rPr>
        <w:t> 2014</w:t>
      </w:r>
      <w:r w:rsidR="008D37DB">
        <w:rPr>
          <w:rFonts w:ascii="Calibri" w:hAnsi="Calibri" w:cs="Calibri"/>
          <w:color w:val="000000"/>
          <w:szCs w:val="22"/>
        </w:rPr>
        <w:t xml:space="preserve">—Motion by </w:t>
      </w:r>
      <w:r w:rsidR="00495F36">
        <w:rPr>
          <w:rFonts w:ascii="Calibri" w:hAnsi="Calibri" w:cs="Calibri"/>
          <w:color w:val="000000"/>
          <w:szCs w:val="22"/>
        </w:rPr>
        <w:t xml:space="preserve"> </w:t>
      </w:r>
      <w:r w:rsidR="008D37DB">
        <w:rPr>
          <w:rFonts w:ascii="Calibri" w:hAnsi="Calibri" w:cs="Calibri"/>
          <w:color w:val="000000"/>
          <w:szCs w:val="22"/>
        </w:rPr>
        <w:t>RM; 2</w:t>
      </w:r>
      <w:r w:rsidR="008D37DB" w:rsidRPr="008D37DB">
        <w:rPr>
          <w:rFonts w:ascii="Calibri" w:hAnsi="Calibri" w:cs="Calibri"/>
          <w:color w:val="000000"/>
          <w:szCs w:val="22"/>
          <w:vertAlign w:val="superscript"/>
        </w:rPr>
        <w:t>nd</w:t>
      </w:r>
      <w:r w:rsidR="008D37DB">
        <w:rPr>
          <w:rFonts w:ascii="Calibri" w:hAnsi="Calibri" w:cs="Calibri"/>
          <w:color w:val="000000"/>
          <w:szCs w:val="22"/>
        </w:rPr>
        <w:t xml:space="preserve"> by KA.  9-0-3 (Abstain: DB, CL, </w:t>
      </w:r>
      <w:proofErr w:type="gramStart"/>
      <w:r w:rsidR="008D37DB">
        <w:rPr>
          <w:rFonts w:ascii="Calibri" w:hAnsi="Calibri" w:cs="Calibri"/>
          <w:color w:val="000000"/>
          <w:szCs w:val="22"/>
        </w:rPr>
        <w:t>HK</w:t>
      </w:r>
      <w:proofErr w:type="gramEnd"/>
      <w:r w:rsidR="008D37DB">
        <w:rPr>
          <w:rFonts w:ascii="Calibri" w:hAnsi="Calibri" w:cs="Calibri"/>
          <w:color w:val="000000"/>
          <w:szCs w:val="22"/>
        </w:rPr>
        <w:t>)</w:t>
      </w:r>
      <w:r w:rsidR="00495F36">
        <w:rPr>
          <w:rFonts w:ascii="Calibri" w:hAnsi="Calibri" w:cs="Calibri"/>
          <w:color w:val="000000"/>
          <w:szCs w:val="22"/>
        </w:rPr>
        <w:t xml:space="preserve">  </w:t>
      </w:r>
    </w:p>
    <w:p w:rsidR="00561FFA"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561FFA"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  Discussion Items</w:t>
      </w:r>
    </w:p>
    <w:p w:rsidR="00227209" w:rsidRDefault="00F127E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 xml:space="preserve">a. </w:t>
      </w:r>
      <w:r w:rsidR="00561FFA">
        <w:rPr>
          <w:rFonts w:ascii="Calibri" w:hAnsi="Calibri" w:cs="Calibri"/>
          <w:color w:val="000000"/>
          <w:szCs w:val="22"/>
        </w:rPr>
        <w:t>Frequency</w:t>
      </w:r>
      <w:r w:rsidR="004772CB">
        <w:rPr>
          <w:rFonts w:ascii="Calibri" w:hAnsi="Calibri" w:cs="Calibri"/>
          <w:color w:val="000000"/>
          <w:szCs w:val="22"/>
        </w:rPr>
        <w:t xml:space="preserve"> of management guests at Senate</w:t>
      </w:r>
      <w:r w:rsidR="00A625F5">
        <w:rPr>
          <w:rFonts w:ascii="Calibri" w:hAnsi="Calibri" w:cs="Calibri"/>
          <w:color w:val="000000"/>
          <w:szCs w:val="22"/>
        </w:rPr>
        <w:t>: Next meeting on 2/5 will be attended by Dr. Gillespie who wants to talk about process for approval of reports.  AK informs senators that when the Senate Exec met our idea was the keep the guests rotational, perhaps one per month (</w:t>
      </w:r>
      <w:proofErr w:type="spellStart"/>
      <w:r w:rsidR="00A625F5">
        <w:rPr>
          <w:rFonts w:ascii="Calibri" w:hAnsi="Calibri" w:cs="Calibri"/>
          <w:color w:val="000000"/>
          <w:szCs w:val="22"/>
        </w:rPr>
        <w:t>Pres</w:t>
      </w:r>
      <w:proofErr w:type="spellEnd"/>
      <w:r w:rsidR="00A625F5">
        <w:rPr>
          <w:rFonts w:ascii="Calibri" w:hAnsi="Calibri" w:cs="Calibri"/>
          <w:color w:val="000000"/>
          <w:szCs w:val="22"/>
        </w:rPr>
        <w:t xml:space="preserve">, EVP, VPB, District personnel, </w:t>
      </w:r>
      <w:proofErr w:type="spellStart"/>
      <w:r w:rsidR="00A625F5">
        <w:rPr>
          <w:rFonts w:ascii="Calibri" w:hAnsi="Calibri" w:cs="Calibri"/>
          <w:color w:val="000000"/>
          <w:szCs w:val="22"/>
        </w:rPr>
        <w:t>etc</w:t>
      </w:r>
      <w:proofErr w:type="spellEnd"/>
      <w:r w:rsidR="00A625F5">
        <w:rPr>
          <w:rFonts w:ascii="Calibri" w:hAnsi="Calibri" w:cs="Calibri"/>
          <w:color w:val="000000"/>
          <w:szCs w:val="22"/>
        </w:rPr>
        <w:t xml:space="preserve">).  KA asks if we can keep a list of questions for these guests as they arise so that when people come we have questions waiting.  PW also says we should also give a time limit to the guests so that the senate can also get their work done. </w:t>
      </w:r>
      <w:r w:rsidR="00DA40CE">
        <w:rPr>
          <w:rFonts w:ascii="Calibri" w:hAnsi="Calibri" w:cs="Calibri"/>
          <w:color w:val="000000"/>
          <w:szCs w:val="22"/>
        </w:rPr>
        <w:t xml:space="preserve"> Senators agree.</w:t>
      </w:r>
      <w:r w:rsidR="00A625F5">
        <w:rPr>
          <w:rFonts w:ascii="Calibri" w:hAnsi="Calibri" w:cs="Calibri"/>
          <w:color w:val="000000"/>
          <w:szCs w:val="22"/>
        </w:rPr>
        <w:t xml:space="preserve"> </w:t>
      </w:r>
    </w:p>
    <w:p w:rsidR="00561FFA"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F127E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 xml:space="preserve">b. </w:t>
      </w:r>
      <w:r w:rsidR="00561FFA">
        <w:rPr>
          <w:rFonts w:ascii="Calibri" w:hAnsi="Calibri" w:cs="Calibri"/>
          <w:color w:val="000000"/>
          <w:szCs w:val="22"/>
        </w:rPr>
        <w:t>Budget update</w:t>
      </w:r>
      <w:r w:rsidR="0043790B">
        <w:rPr>
          <w:rFonts w:ascii="Calibri" w:hAnsi="Calibri" w:cs="Calibri"/>
          <w:color w:val="000000"/>
          <w:szCs w:val="22"/>
        </w:rPr>
        <w:t>: AK says tha</w:t>
      </w:r>
      <w:r w:rsidR="00DA40CE">
        <w:rPr>
          <w:rFonts w:ascii="Calibri" w:hAnsi="Calibri" w:cs="Calibri"/>
          <w:color w:val="000000"/>
          <w:szCs w:val="22"/>
        </w:rPr>
        <w:t>t he sent out the report from Brian</w:t>
      </w:r>
      <w:r w:rsidR="0043790B">
        <w:rPr>
          <w:rFonts w:ascii="Calibri" w:hAnsi="Calibri" w:cs="Calibri"/>
          <w:color w:val="000000"/>
          <w:szCs w:val="22"/>
        </w:rPr>
        <w:t xml:space="preserve"> </w:t>
      </w:r>
      <w:proofErr w:type="spellStart"/>
      <w:r w:rsidR="00DA40CE">
        <w:rPr>
          <w:rFonts w:ascii="Calibri" w:hAnsi="Calibri" w:cs="Calibri"/>
          <w:color w:val="000000"/>
          <w:szCs w:val="22"/>
        </w:rPr>
        <w:t>Fahnestock</w:t>
      </w:r>
      <w:proofErr w:type="spellEnd"/>
      <w:r w:rsidR="00DA40CE">
        <w:rPr>
          <w:rFonts w:ascii="Calibri" w:hAnsi="Calibri" w:cs="Calibri"/>
          <w:color w:val="000000"/>
          <w:szCs w:val="22"/>
        </w:rPr>
        <w:t xml:space="preserve"> </w:t>
      </w:r>
      <w:r w:rsidR="0043790B">
        <w:rPr>
          <w:rFonts w:ascii="Calibri" w:hAnsi="Calibri" w:cs="Calibri"/>
          <w:color w:val="000000"/>
          <w:szCs w:val="22"/>
        </w:rPr>
        <w:t xml:space="preserve">at District.  This was updated at the Admin Council yesterday re: impact at VC.  </w:t>
      </w:r>
      <w:proofErr w:type="gramStart"/>
      <w:r w:rsidR="0043790B">
        <w:rPr>
          <w:rFonts w:ascii="Calibri" w:hAnsi="Calibri" w:cs="Calibri"/>
          <w:color w:val="000000"/>
          <w:szCs w:val="22"/>
        </w:rPr>
        <w:t>It all looks “good” though some of it is still “up in the air”.</w:t>
      </w:r>
      <w:proofErr w:type="gramEnd"/>
      <w:r w:rsidR="0043790B">
        <w:rPr>
          <w:rFonts w:ascii="Calibri" w:hAnsi="Calibri" w:cs="Calibri"/>
          <w:color w:val="000000"/>
          <w:szCs w:val="22"/>
        </w:rPr>
        <w:t xml:space="preserve">  There is more money for growth as well as for base funding.  We are still short of our enrollment goals, but we have late start classes as well as the summer session to contribute to these.  RM asks about our spring enrollment.  AK says we are at 92% of our target right now</w:t>
      </w:r>
      <w:r w:rsidR="00764DFB">
        <w:rPr>
          <w:rFonts w:ascii="Calibri" w:hAnsi="Calibri" w:cs="Calibri"/>
          <w:color w:val="000000"/>
          <w:szCs w:val="22"/>
        </w:rPr>
        <w:t xml:space="preserve"> (we are up from last spring, but we are still below target)</w:t>
      </w:r>
      <w:r w:rsidR="0043790B">
        <w:rPr>
          <w:rFonts w:ascii="Calibri" w:hAnsi="Calibri" w:cs="Calibri"/>
          <w:color w:val="000000"/>
          <w:szCs w:val="22"/>
        </w:rPr>
        <w:t>.</w:t>
      </w:r>
      <w:r w:rsidR="00764DFB">
        <w:rPr>
          <w:rFonts w:ascii="Calibri" w:hAnsi="Calibri" w:cs="Calibri"/>
          <w:color w:val="000000"/>
          <w:szCs w:val="22"/>
        </w:rPr>
        <w:t xml:space="preserve">  Senators discuss what the summer sessions can potentially add enrollment-wise</w:t>
      </w:r>
      <w:r w:rsidR="00DA40CE">
        <w:rPr>
          <w:rFonts w:ascii="Calibri" w:hAnsi="Calibri" w:cs="Calibri"/>
          <w:color w:val="000000"/>
          <w:szCs w:val="22"/>
        </w:rPr>
        <w:t xml:space="preserve"> and this is briefly discussed</w:t>
      </w:r>
      <w:r w:rsidR="00764DFB">
        <w:rPr>
          <w:rFonts w:ascii="Calibri" w:hAnsi="Calibri" w:cs="Calibri"/>
          <w:color w:val="000000"/>
          <w:szCs w:val="22"/>
        </w:rPr>
        <w:t xml:space="preserve">.  AK says he received the numbers from “Set Your Course Day”:  260 students ate lunch that day—and 125 of those have actually registered for classes.  </w:t>
      </w:r>
      <w:r w:rsidR="00D555AD">
        <w:rPr>
          <w:rFonts w:ascii="Calibri" w:hAnsi="Calibri" w:cs="Calibri"/>
          <w:color w:val="000000"/>
          <w:szCs w:val="22"/>
        </w:rPr>
        <w:t xml:space="preserve">The data is still being analyzed, so information re: how many FTES generated still TBD.  </w:t>
      </w:r>
      <w:r w:rsidR="005B38E7">
        <w:rPr>
          <w:rFonts w:ascii="Calibri" w:hAnsi="Calibri" w:cs="Calibri"/>
          <w:color w:val="000000"/>
          <w:szCs w:val="22"/>
        </w:rPr>
        <w:t xml:space="preserve">MCN thanks AK for sending out detailed budget information; she cannot recall that much specificity being distributed before.  AK says he thinks as faculty we have a right to know and so he plans to send out budget information as well as Admin Council </w:t>
      </w:r>
      <w:r w:rsidR="0047053C">
        <w:rPr>
          <w:rFonts w:ascii="Calibri" w:hAnsi="Calibri" w:cs="Calibri"/>
          <w:color w:val="000000"/>
          <w:szCs w:val="22"/>
        </w:rPr>
        <w:t>meeting updates</w:t>
      </w:r>
      <w:r w:rsidR="005B38E7">
        <w:rPr>
          <w:rFonts w:ascii="Calibri" w:hAnsi="Calibri" w:cs="Calibri"/>
          <w:color w:val="000000"/>
          <w:szCs w:val="22"/>
        </w:rPr>
        <w:t xml:space="preserve">.  </w:t>
      </w:r>
      <w:r w:rsidR="00D555AD">
        <w:rPr>
          <w:rFonts w:ascii="Calibri" w:hAnsi="Calibri" w:cs="Calibri"/>
          <w:color w:val="000000"/>
          <w:szCs w:val="22"/>
        </w:rPr>
        <w:t xml:space="preserve">  </w:t>
      </w:r>
      <w:r w:rsidR="00764DFB">
        <w:rPr>
          <w:rFonts w:ascii="Calibri" w:hAnsi="Calibri" w:cs="Calibri"/>
          <w:color w:val="000000"/>
          <w:szCs w:val="22"/>
        </w:rPr>
        <w:t xml:space="preserve">  </w:t>
      </w:r>
      <w:r w:rsidR="0043790B">
        <w:rPr>
          <w:rFonts w:ascii="Calibri" w:hAnsi="Calibri" w:cs="Calibri"/>
          <w:color w:val="000000"/>
          <w:szCs w:val="22"/>
        </w:rPr>
        <w:t xml:space="preserve">  </w:t>
      </w: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F127E6" w:rsidRDefault="00F127E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F127E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c. BP/AP 7211 – Minimum Qualifications and Equivalencies</w:t>
      </w:r>
      <w:r w:rsidR="00F36E77">
        <w:rPr>
          <w:rFonts w:ascii="Calibri" w:hAnsi="Calibri" w:cs="Calibri"/>
          <w:color w:val="000000"/>
          <w:szCs w:val="22"/>
        </w:rPr>
        <w:t xml:space="preserve"> </w:t>
      </w:r>
      <w:r w:rsidR="00F36E77">
        <w:rPr>
          <w:rFonts w:ascii="Calibri" w:hAnsi="Calibri" w:cs="Calibri"/>
          <w:i/>
          <w:color w:val="000000"/>
          <w:szCs w:val="22"/>
        </w:rPr>
        <w:t>(preliminary draft)</w:t>
      </w:r>
      <w:r w:rsidR="0047053C">
        <w:rPr>
          <w:rFonts w:ascii="Calibri" w:hAnsi="Calibri" w:cs="Calibri"/>
          <w:i/>
          <w:color w:val="000000"/>
          <w:szCs w:val="22"/>
        </w:rPr>
        <w:softHyphen/>
      </w:r>
      <w:r w:rsidR="0047053C">
        <w:rPr>
          <w:rFonts w:ascii="Calibri" w:hAnsi="Calibri" w:cs="Calibri"/>
          <w:color w:val="000000"/>
          <w:szCs w:val="22"/>
        </w:rPr>
        <w:t xml:space="preserve">—AK says this </w:t>
      </w:r>
      <w:r w:rsidR="00792144">
        <w:rPr>
          <w:rFonts w:ascii="Calibri" w:hAnsi="Calibri" w:cs="Calibri"/>
          <w:color w:val="000000"/>
          <w:szCs w:val="22"/>
        </w:rPr>
        <w:t xml:space="preserve">draft </w:t>
      </w:r>
      <w:r w:rsidR="00B07559">
        <w:rPr>
          <w:rFonts w:ascii="Calibri" w:hAnsi="Calibri" w:cs="Calibri"/>
          <w:color w:val="000000"/>
          <w:szCs w:val="22"/>
        </w:rPr>
        <w:t>is in the hands of Michael Arnoldu</w:t>
      </w:r>
      <w:r w:rsidR="0047053C">
        <w:rPr>
          <w:rFonts w:ascii="Calibri" w:hAnsi="Calibri" w:cs="Calibri"/>
          <w:color w:val="000000"/>
          <w:szCs w:val="22"/>
        </w:rPr>
        <w:t xml:space="preserve">s who is on </w:t>
      </w:r>
      <w:r w:rsidR="00B07559">
        <w:rPr>
          <w:rFonts w:ascii="Calibri" w:hAnsi="Calibri" w:cs="Calibri"/>
          <w:color w:val="000000"/>
          <w:szCs w:val="22"/>
        </w:rPr>
        <w:t xml:space="preserve">temporary </w:t>
      </w:r>
      <w:r w:rsidR="0047053C">
        <w:rPr>
          <w:rFonts w:ascii="Calibri" w:hAnsi="Calibri" w:cs="Calibri"/>
          <w:color w:val="000000"/>
          <w:szCs w:val="22"/>
        </w:rPr>
        <w:t>leave</w:t>
      </w:r>
      <w:r w:rsidR="00792144">
        <w:rPr>
          <w:rFonts w:ascii="Calibri" w:hAnsi="Calibri" w:cs="Calibri"/>
          <w:color w:val="000000"/>
          <w:szCs w:val="22"/>
        </w:rPr>
        <w:t xml:space="preserve"> so draft is not ready</w:t>
      </w:r>
      <w:r w:rsidR="0047053C">
        <w:rPr>
          <w:rFonts w:ascii="Calibri" w:hAnsi="Calibri" w:cs="Calibri"/>
          <w:color w:val="000000"/>
          <w:szCs w:val="22"/>
        </w:rPr>
        <w:t>.</w:t>
      </w:r>
      <w:r w:rsidR="00B07559">
        <w:rPr>
          <w:rFonts w:ascii="Calibri" w:hAnsi="Calibri" w:cs="Calibri"/>
          <w:color w:val="000000"/>
          <w:szCs w:val="22"/>
        </w:rPr>
        <w:t xml:space="preserve">  But he says in general terms</w:t>
      </w:r>
      <w:r w:rsidR="00792144">
        <w:rPr>
          <w:rFonts w:ascii="Calibri" w:hAnsi="Calibri" w:cs="Calibri"/>
          <w:color w:val="000000"/>
          <w:szCs w:val="22"/>
        </w:rPr>
        <w:t xml:space="preserve"> there is no longer an HR person, only faculty, at t</w:t>
      </w:r>
      <w:r w:rsidR="00B07559">
        <w:rPr>
          <w:rFonts w:ascii="Calibri" w:hAnsi="Calibri" w:cs="Calibri"/>
          <w:color w:val="000000"/>
          <w:szCs w:val="22"/>
        </w:rPr>
        <w:t>he equivalency table and that the</w:t>
      </w:r>
      <w:r w:rsidR="00792144">
        <w:rPr>
          <w:rFonts w:ascii="Calibri" w:hAnsi="Calibri" w:cs="Calibri"/>
          <w:color w:val="000000"/>
          <w:szCs w:val="22"/>
        </w:rPr>
        <w:t xml:space="preserve"> information is</w:t>
      </w:r>
      <w:r w:rsidR="00B07559">
        <w:rPr>
          <w:rFonts w:ascii="Calibri" w:hAnsi="Calibri" w:cs="Calibri"/>
          <w:color w:val="000000"/>
          <w:szCs w:val="22"/>
        </w:rPr>
        <w:t xml:space="preserve"> then</w:t>
      </w:r>
      <w:r w:rsidR="00792144">
        <w:rPr>
          <w:rFonts w:ascii="Calibri" w:hAnsi="Calibri" w:cs="Calibri"/>
          <w:color w:val="000000"/>
          <w:szCs w:val="22"/>
        </w:rPr>
        <w:t xml:space="preserve"> simply submitted to HR.  He says faculty must also sign a confidentiality agreement (binding for 2 years).  Other change</w:t>
      </w:r>
      <w:r w:rsidR="00B07559">
        <w:rPr>
          <w:rFonts w:ascii="Calibri" w:hAnsi="Calibri" w:cs="Calibri"/>
          <w:color w:val="000000"/>
          <w:szCs w:val="22"/>
        </w:rPr>
        <w:t>s to equivalencies are</w:t>
      </w:r>
      <w:r w:rsidR="00792144">
        <w:rPr>
          <w:rFonts w:ascii="Calibri" w:hAnsi="Calibri" w:cs="Calibri"/>
          <w:color w:val="000000"/>
          <w:szCs w:val="22"/>
        </w:rPr>
        <w:t xml:space="preserve"> a pre-determined list (which Academic Senates will create) of equivalent degrees.  Another question that has come up is how many senates need to agree to this pre-determined list; this is still being discussed.  The idea is that in future instead of having </w:t>
      </w:r>
      <w:r w:rsidR="00B07559">
        <w:rPr>
          <w:rFonts w:ascii="Calibri" w:hAnsi="Calibri" w:cs="Calibri"/>
          <w:color w:val="000000"/>
          <w:szCs w:val="22"/>
        </w:rPr>
        <w:t xml:space="preserve">an applicant </w:t>
      </w:r>
      <w:r w:rsidR="00792144">
        <w:rPr>
          <w:rFonts w:ascii="Calibri" w:hAnsi="Calibri" w:cs="Calibri"/>
          <w:color w:val="000000"/>
          <w:szCs w:val="22"/>
        </w:rPr>
        <w:t xml:space="preserve">type in their </w:t>
      </w:r>
      <w:proofErr w:type="gramStart"/>
      <w:r w:rsidR="00792144">
        <w:rPr>
          <w:rFonts w:ascii="Calibri" w:hAnsi="Calibri" w:cs="Calibri"/>
          <w:color w:val="000000"/>
          <w:szCs w:val="22"/>
        </w:rPr>
        <w:t xml:space="preserve">degree, </w:t>
      </w:r>
      <w:r w:rsidR="00B07559">
        <w:rPr>
          <w:rFonts w:ascii="Calibri" w:hAnsi="Calibri" w:cs="Calibri"/>
          <w:color w:val="000000"/>
          <w:szCs w:val="22"/>
        </w:rPr>
        <w:t>that</w:t>
      </w:r>
      <w:proofErr w:type="gramEnd"/>
      <w:r w:rsidR="00B07559">
        <w:rPr>
          <w:rFonts w:ascii="Calibri" w:hAnsi="Calibri" w:cs="Calibri"/>
          <w:color w:val="000000"/>
          <w:szCs w:val="22"/>
        </w:rPr>
        <w:t xml:space="preserve"> they choose their degree</w:t>
      </w:r>
      <w:r w:rsidR="00792144">
        <w:rPr>
          <w:rFonts w:ascii="Calibri" w:hAnsi="Calibri" w:cs="Calibri"/>
          <w:color w:val="000000"/>
          <w:szCs w:val="22"/>
        </w:rPr>
        <w:t xml:space="preserve"> fro</w:t>
      </w:r>
      <w:r w:rsidR="00B07559">
        <w:rPr>
          <w:rFonts w:ascii="Calibri" w:hAnsi="Calibri" w:cs="Calibri"/>
          <w:color w:val="000000"/>
          <w:szCs w:val="22"/>
        </w:rPr>
        <w:t>m a drop down list and, if their</w:t>
      </w:r>
      <w:r w:rsidR="00792144">
        <w:rPr>
          <w:rFonts w:ascii="Calibri" w:hAnsi="Calibri" w:cs="Calibri"/>
          <w:color w:val="000000"/>
          <w:szCs w:val="22"/>
        </w:rPr>
        <w:t xml:space="preserve"> degree is not on that list, then they apply for equivalency.</w:t>
      </w:r>
      <w:r w:rsidR="00F13CD2">
        <w:rPr>
          <w:rFonts w:ascii="Calibri" w:hAnsi="Calibri" w:cs="Calibri"/>
          <w:color w:val="000000"/>
          <w:szCs w:val="22"/>
        </w:rPr>
        <w:t xml:space="preserve">  Senators discuss this and agree that each area needs to scrutinize the qualifications for their area very carefully. G</w:t>
      </w:r>
      <w:r w:rsidR="00B07559">
        <w:rPr>
          <w:rFonts w:ascii="Calibri" w:hAnsi="Calibri" w:cs="Calibri"/>
          <w:color w:val="000000"/>
          <w:szCs w:val="22"/>
        </w:rPr>
        <w:t xml:space="preserve">loria </w:t>
      </w:r>
      <w:r w:rsidR="00F13CD2">
        <w:rPr>
          <w:rFonts w:ascii="Calibri" w:hAnsi="Calibri" w:cs="Calibri"/>
          <w:color w:val="000000"/>
          <w:szCs w:val="22"/>
        </w:rPr>
        <w:t>A</w:t>
      </w:r>
      <w:r w:rsidR="00B07559">
        <w:rPr>
          <w:rFonts w:ascii="Calibri" w:hAnsi="Calibri" w:cs="Calibri"/>
          <w:color w:val="000000"/>
          <w:szCs w:val="22"/>
        </w:rPr>
        <w:t xml:space="preserve">revalo adds that whatever </w:t>
      </w:r>
      <w:proofErr w:type="gramStart"/>
      <w:r w:rsidR="00B07559">
        <w:rPr>
          <w:rFonts w:ascii="Calibri" w:hAnsi="Calibri" w:cs="Calibri"/>
          <w:color w:val="000000"/>
          <w:szCs w:val="22"/>
        </w:rPr>
        <w:t>faculty</w:t>
      </w:r>
      <w:r w:rsidR="00F13CD2">
        <w:rPr>
          <w:rFonts w:ascii="Calibri" w:hAnsi="Calibri" w:cs="Calibri"/>
          <w:color w:val="000000"/>
          <w:szCs w:val="22"/>
        </w:rPr>
        <w:t xml:space="preserve"> come</w:t>
      </w:r>
      <w:proofErr w:type="gramEnd"/>
      <w:r w:rsidR="00F13CD2">
        <w:rPr>
          <w:rFonts w:ascii="Calibri" w:hAnsi="Calibri" w:cs="Calibri"/>
          <w:color w:val="000000"/>
          <w:szCs w:val="22"/>
        </w:rPr>
        <w:t xml:space="preserve"> up with in terms of minimum qualifications, </w:t>
      </w:r>
      <w:r w:rsidR="00B07559">
        <w:rPr>
          <w:rFonts w:ascii="Calibri" w:hAnsi="Calibri" w:cs="Calibri"/>
          <w:color w:val="000000"/>
          <w:szCs w:val="22"/>
        </w:rPr>
        <w:t xml:space="preserve">that </w:t>
      </w:r>
      <w:r w:rsidR="00F13CD2">
        <w:rPr>
          <w:rFonts w:ascii="Calibri" w:hAnsi="Calibri" w:cs="Calibri"/>
          <w:color w:val="000000"/>
          <w:szCs w:val="22"/>
        </w:rPr>
        <w:t xml:space="preserve">this </w:t>
      </w:r>
      <w:r w:rsidR="00B07559">
        <w:rPr>
          <w:rFonts w:ascii="Calibri" w:hAnsi="Calibri" w:cs="Calibri"/>
          <w:color w:val="000000"/>
          <w:szCs w:val="22"/>
        </w:rPr>
        <w:t>be</w:t>
      </w:r>
      <w:r w:rsidR="00F13CD2">
        <w:rPr>
          <w:rFonts w:ascii="Calibri" w:hAnsi="Calibri" w:cs="Calibri"/>
          <w:color w:val="000000"/>
          <w:szCs w:val="22"/>
        </w:rPr>
        <w:t xml:space="preserve"> attached to the course outline at the course level.  She </w:t>
      </w:r>
      <w:r w:rsidR="00B33C30">
        <w:rPr>
          <w:rFonts w:ascii="Calibri" w:hAnsi="Calibri" w:cs="Calibri"/>
          <w:color w:val="000000"/>
          <w:szCs w:val="22"/>
        </w:rPr>
        <w:t>adds that there is nothing that</w:t>
      </w:r>
      <w:r w:rsidR="00F13CD2">
        <w:rPr>
          <w:rFonts w:ascii="Calibri" w:hAnsi="Calibri" w:cs="Calibri"/>
          <w:color w:val="000000"/>
          <w:szCs w:val="22"/>
        </w:rPr>
        <w:t xml:space="preserve"> prevents us from having more than one set of minimum qualifications (for example, for a cross-listed course).  </w:t>
      </w:r>
    </w:p>
    <w:p w:rsidR="00227209" w:rsidRDefault="0022720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153F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d</w:t>
      </w:r>
      <w:r w:rsidR="00657779">
        <w:rPr>
          <w:rFonts w:ascii="Calibri" w:hAnsi="Calibri" w:cs="Calibri"/>
          <w:color w:val="000000"/>
          <w:szCs w:val="22"/>
        </w:rPr>
        <w:t>. Scheduling and enrollment procedures</w:t>
      </w:r>
      <w:r w:rsidR="00B33C30">
        <w:rPr>
          <w:rFonts w:ascii="Calibri" w:hAnsi="Calibri" w:cs="Calibri"/>
          <w:color w:val="000000"/>
          <w:szCs w:val="22"/>
        </w:rPr>
        <w:t xml:space="preserve">: </w:t>
      </w:r>
      <w:r w:rsidR="00E600C6">
        <w:rPr>
          <w:rFonts w:ascii="Calibri" w:hAnsi="Calibri" w:cs="Calibri"/>
          <w:color w:val="000000"/>
          <w:szCs w:val="22"/>
        </w:rPr>
        <w:t xml:space="preserve">AK says in addition to the waiting list and class cancellations, management has been looking at productivity.  He opens the floor to discussion.  CL wants AK to encourage Michael or EVP’s office to capture the number of students that were on these really long waitlists, and then disappeared (i.e. they did not enroll in the added sections).  </w:t>
      </w:r>
      <w:r w:rsidR="005B6770">
        <w:rPr>
          <w:rFonts w:ascii="Calibri" w:hAnsi="Calibri" w:cs="Calibri"/>
          <w:color w:val="000000"/>
          <w:szCs w:val="22"/>
        </w:rPr>
        <w:t xml:space="preserve">MCN says her concern is that if we are not meeting our target FTES, why are we cancelling classes with </w:t>
      </w:r>
      <w:proofErr w:type="gramStart"/>
      <w:r w:rsidR="005B6770">
        <w:rPr>
          <w:rFonts w:ascii="Calibri" w:hAnsi="Calibri" w:cs="Calibri"/>
          <w:color w:val="000000"/>
          <w:szCs w:val="22"/>
        </w:rPr>
        <w:t>say,</w:t>
      </w:r>
      <w:proofErr w:type="gramEnd"/>
      <w:r w:rsidR="005B6770">
        <w:rPr>
          <w:rFonts w:ascii="Calibri" w:hAnsi="Calibri" w:cs="Calibri"/>
          <w:color w:val="000000"/>
          <w:szCs w:val="22"/>
        </w:rPr>
        <w:t xml:space="preserve"> 25 people?  Senators discuss this.  AK says this came up at Admin Council yesterday and he asked how many total classes were added and he did not receive a definitive answer (i.e. how many new FTES).  </w:t>
      </w:r>
      <w:r w:rsidR="0050421C">
        <w:rPr>
          <w:rFonts w:ascii="Calibri" w:hAnsi="Calibri" w:cs="Calibri"/>
          <w:color w:val="000000"/>
          <w:szCs w:val="22"/>
        </w:rPr>
        <w:t>Senators discuss this.  AK says that this has created tension among faculty in that some classes are getting their classes full and 35 waitlists and other teachers have not enough students to make the class.  Senators discuss the process of adding sections, the speed with which this happens, the need to have sections added at the same day/time and that those students get immediately/automatically enrolled.  More discussion ensues.  MCN says she re</w:t>
      </w:r>
      <w:r w:rsidR="00B07559">
        <w:rPr>
          <w:rFonts w:ascii="Calibri" w:hAnsi="Calibri" w:cs="Calibri"/>
          <w:color w:val="000000"/>
          <w:szCs w:val="22"/>
        </w:rPr>
        <w:t>members a time in the 90’s when</w:t>
      </w:r>
      <w:r w:rsidR="0050421C">
        <w:rPr>
          <w:rFonts w:ascii="Calibri" w:hAnsi="Calibri" w:cs="Calibri"/>
          <w:color w:val="000000"/>
          <w:szCs w:val="22"/>
        </w:rPr>
        <w:t xml:space="preserve"> faculty names were not put in the schedule so that classes simply filled up based on time</w:t>
      </w:r>
      <w:r w:rsidR="00B07559">
        <w:rPr>
          <w:rFonts w:ascii="Calibri" w:hAnsi="Calibri" w:cs="Calibri"/>
          <w:color w:val="000000"/>
          <w:szCs w:val="22"/>
        </w:rPr>
        <w:t xml:space="preserve"> (i.e.</w:t>
      </w:r>
      <w:r w:rsidR="0050421C">
        <w:rPr>
          <w:rFonts w:ascii="Calibri" w:hAnsi="Calibri" w:cs="Calibri"/>
          <w:color w:val="000000"/>
          <w:szCs w:val="22"/>
        </w:rPr>
        <w:t xml:space="preserve"> not as a </w:t>
      </w:r>
      <w:r w:rsidR="00B07559">
        <w:rPr>
          <w:rFonts w:ascii="Calibri" w:hAnsi="Calibri" w:cs="Calibri"/>
          <w:color w:val="000000"/>
          <w:szCs w:val="22"/>
        </w:rPr>
        <w:t xml:space="preserve">faculty </w:t>
      </w:r>
      <w:r w:rsidR="0050421C">
        <w:rPr>
          <w:rFonts w:ascii="Calibri" w:hAnsi="Calibri" w:cs="Calibri"/>
          <w:color w:val="000000"/>
          <w:szCs w:val="22"/>
        </w:rPr>
        <w:t>popularity contest</w:t>
      </w:r>
      <w:r w:rsidR="00B07559">
        <w:rPr>
          <w:rFonts w:ascii="Calibri" w:hAnsi="Calibri" w:cs="Calibri"/>
          <w:color w:val="000000"/>
          <w:szCs w:val="22"/>
        </w:rPr>
        <w:t>)</w:t>
      </w:r>
      <w:r w:rsidR="0050421C">
        <w:rPr>
          <w:rFonts w:ascii="Calibri" w:hAnsi="Calibri" w:cs="Calibri"/>
          <w:color w:val="000000"/>
          <w:szCs w:val="22"/>
        </w:rPr>
        <w:t xml:space="preserve">.  DB shares that one good thing that happened by way of this waitlist, she had 18 students on a waitlist, her class got moved to a room that could take 10 more people, the waitlist was helpful to help her prioritize those </w:t>
      </w:r>
      <w:proofErr w:type="gramStart"/>
      <w:r w:rsidR="0050421C">
        <w:rPr>
          <w:rFonts w:ascii="Calibri" w:hAnsi="Calibri" w:cs="Calibri"/>
          <w:color w:val="000000"/>
          <w:szCs w:val="22"/>
        </w:rPr>
        <w:t>adds</w:t>
      </w:r>
      <w:proofErr w:type="gramEnd"/>
      <w:r w:rsidR="0050421C">
        <w:rPr>
          <w:rFonts w:ascii="Calibri" w:hAnsi="Calibri" w:cs="Calibri"/>
          <w:color w:val="000000"/>
          <w:szCs w:val="22"/>
        </w:rPr>
        <w:t xml:space="preserve">.  </w:t>
      </w:r>
      <w:r w:rsidR="00D41374">
        <w:rPr>
          <w:rFonts w:ascii="Calibri" w:hAnsi="Calibri" w:cs="Calibri"/>
          <w:color w:val="000000"/>
          <w:szCs w:val="22"/>
        </w:rPr>
        <w:t xml:space="preserve">She said a waitlist longer than 5 </w:t>
      </w:r>
      <w:proofErr w:type="gramStart"/>
      <w:r w:rsidR="00D41374">
        <w:rPr>
          <w:rFonts w:ascii="Calibri" w:hAnsi="Calibri" w:cs="Calibri"/>
          <w:color w:val="000000"/>
          <w:szCs w:val="22"/>
        </w:rPr>
        <w:t>is</w:t>
      </w:r>
      <w:proofErr w:type="gramEnd"/>
      <w:r w:rsidR="00D41374">
        <w:rPr>
          <w:rFonts w:ascii="Calibri" w:hAnsi="Calibri" w:cs="Calibri"/>
          <w:color w:val="000000"/>
          <w:szCs w:val="22"/>
        </w:rPr>
        <w:t xml:space="preserve"> helpful, but 35 may be excessive.  Angelica </w:t>
      </w:r>
      <w:r w:rsidR="00B07559">
        <w:rPr>
          <w:rFonts w:ascii="Calibri" w:hAnsi="Calibri" w:cs="Calibri"/>
          <w:color w:val="000000"/>
          <w:szCs w:val="22"/>
        </w:rPr>
        <w:t xml:space="preserve">Gonzales </w:t>
      </w:r>
      <w:r w:rsidR="00D41374">
        <w:rPr>
          <w:rFonts w:ascii="Calibri" w:hAnsi="Calibri" w:cs="Calibri"/>
          <w:color w:val="000000"/>
          <w:szCs w:val="22"/>
        </w:rPr>
        <w:t xml:space="preserve">adds that financial aid is a big issue because they had students this week dropped from classes of 15, 20, or 25; if their class in week 2 was cancelled, they are going to be penalized (because they’ve already gotten their first disbursement).  AK says </w:t>
      </w:r>
      <w:r w:rsidR="00B07559">
        <w:rPr>
          <w:rFonts w:ascii="Calibri" w:hAnsi="Calibri" w:cs="Calibri"/>
          <w:color w:val="000000"/>
          <w:szCs w:val="22"/>
        </w:rPr>
        <w:t xml:space="preserve">more specific types of data should be forthcoming from administration within another month.  </w:t>
      </w:r>
      <w:r w:rsidR="00D41374">
        <w:rPr>
          <w:rFonts w:ascii="Calibri" w:hAnsi="Calibri" w:cs="Calibri"/>
          <w:color w:val="000000"/>
          <w:szCs w:val="22"/>
        </w:rPr>
        <w:t xml:space="preserve">KA </w:t>
      </w:r>
      <w:r w:rsidR="00B07559">
        <w:rPr>
          <w:rFonts w:ascii="Calibri" w:hAnsi="Calibri" w:cs="Calibri"/>
          <w:color w:val="000000"/>
          <w:szCs w:val="22"/>
        </w:rPr>
        <w:t xml:space="preserve">suggests </w:t>
      </w:r>
      <w:proofErr w:type="gramStart"/>
      <w:r w:rsidR="00B07559">
        <w:rPr>
          <w:rFonts w:ascii="Calibri" w:hAnsi="Calibri" w:cs="Calibri"/>
          <w:color w:val="000000"/>
          <w:szCs w:val="22"/>
        </w:rPr>
        <w:t>to ask</w:t>
      </w:r>
      <w:proofErr w:type="gramEnd"/>
      <w:r w:rsidR="00B07559">
        <w:rPr>
          <w:rFonts w:ascii="Calibri" w:hAnsi="Calibri" w:cs="Calibri"/>
          <w:color w:val="000000"/>
          <w:szCs w:val="22"/>
        </w:rPr>
        <w:t xml:space="preserve"> Patrick to come to March senate meeting.</w:t>
      </w:r>
      <w:r w:rsidR="00D41374">
        <w:rPr>
          <w:rFonts w:ascii="Calibri" w:hAnsi="Calibri" w:cs="Calibri"/>
          <w:color w:val="000000"/>
          <w:szCs w:val="22"/>
        </w:rPr>
        <w:t xml:space="preserve"> </w:t>
      </w:r>
      <w:r w:rsidR="00B07559">
        <w:rPr>
          <w:rFonts w:ascii="Calibri" w:hAnsi="Calibri" w:cs="Calibri"/>
          <w:color w:val="000000"/>
          <w:szCs w:val="22"/>
        </w:rPr>
        <w:t xml:space="preserve"> C</w:t>
      </w:r>
      <w:r w:rsidR="00D41374">
        <w:rPr>
          <w:rFonts w:ascii="Calibri" w:hAnsi="Calibri" w:cs="Calibri"/>
          <w:color w:val="000000"/>
          <w:szCs w:val="22"/>
        </w:rPr>
        <w:t>C brings up College Hour</w:t>
      </w:r>
      <w:r w:rsidR="00B07559">
        <w:rPr>
          <w:rFonts w:ascii="Calibri" w:hAnsi="Calibri" w:cs="Calibri"/>
          <w:color w:val="000000"/>
          <w:szCs w:val="22"/>
        </w:rPr>
        <w:t xml:space="preserve"> and this is very briefly discussed as a potential 30, 45, or 60 minute break in the block schedule</w:t>
      </w:r>
      <w:r w:rsidR="00D41374">
        <w:rPr>
          <w:rFonts w:ascii="Calibri" w:hAnsi="Calibri" w:cs="Calibri"/>
          <w:color w:val="000000"/>
          <w:szCs w:val="22"/>
        </w:rPr>
        <w:t>.  AK says in summer two-night per week classes have been added to the</w:t>
      </w:r>
      <w:r w:rsidR="00341584">
        <w:rPr>
          <w:rFonts w:ascii="Calibri" w:hAnsi="Calibri" w:cs="Calibri"/>
          <w:color w:val="000000"/>
          <w:szCs w:val="22"/>
        </w:rPr>
        <w:t xml:space="preserve"> 6-</w:t>
      </w:r>
      <w:r w:rsidR="00D41374">
        <w:rPr>
          <w:rFonts w:ascii="Calibri" w:hAnsi="Calibri" w:cs="Calibri"/>
          <w:color w:val="000000"/>
          <w:szCs w:val="22"/>
        </w:rPr>
        <w:t>week classes.  Senators discuss the need for robust data about enrollment practices and trends.</w:t>
      </w:r>
    </w:p>
    <w:p w:rsidR="00F36E77" w:rsidRDefault="00F36E7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4772C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e. Approval of reports from shared governance committees</w:t>
      </w:r>
      <w:r w:rsidR="00D41374">
        <w:rPr>
          <w:rFonts w:ascii="Calibri" w:hAnsi="Calibri" w:cs="Calibri"/>
          <w:color w:val="000000"/>
          <w:szCs w:val="22"/>
        </w:rPr>
        <w:t xml:space="preserve">: Last year, the document “Making Decisions” was never finalized.  The fact that the Senate has withheld consent from some of these shared governance documents/reports is a problem.  RM states that it was very simply that we see these reports the day they are due, or the day before.  </w:t>
      </w:r>
      <w:r w:rsidR="00341584">
        <w:rPr>
          <w:rFonts w:ascii="Calibri" w:hAnsi="Calibri" w:cs="Calibri"/>
          <w:color w:val="000000"/>
          <w:szCs w:val="22"/>
        </w:rPr>
        <w:t xml:space="preserve">Senators discuss the </w:t>
      </w:r>
      <w:r w:rsidR="00FD7DBB">
        <w:rPr>
          <w:rFonts w:ascii="Calibri" w:hAnsi="Calibri" w:cs="Calibri"/>
          <w:color w:val="000000"/>
          <w:szCs w:val="22"/>
        </w:rPr>
        <w:t xml:space="preserve">potential </w:t>
      </w:r>
      <w:r w:rsidR="00341584">
        <w:rPr>
          <w:rFonts w:ascii="Calibri" w:hAnsi="Calibri" w:cs="Calibri"/>
          <w:color w:val="000000"/>
          <w:szCs w:val="22"/>
        </w:rPr>
        <w:t>deficiencies of the process (i.e. generating these reports and getting them in front of the senate).</w:t>
      </w:r>
      <w:r w:rsidR="00FD7DBB">
        <w:rPr>
          <w:rFonts w:ascii="Calibri" w:hAnsi="Calibri" w:cs="Calibri"/>
          <w:color w:val="000000"/>
          <w:szCs w:val="22"/>
        </w:rPr>
        <w:t xml:space="preserve">  KA questions how much information senate needs about the process (ex: Equity) as </w:t>
      </w:r>
      <w:r w:rsidR="00FD7DBB">
        <w:rPr>
          <w:rFonts w:ascii="Calibri" w:hAnsi="Calibri" w:cs="Calibri"/>
          <w:color w:val="000000"/>
          <w:szCs w:val="22"/>
        </w:rPr>
        <w:lastRenderedPageBreak/>
        <w:t xml:space="preserve">it unfolds to avoid a situation (like we had with Equity) where at the end the Senate says “you didn’t involve us enough” and refuses to endorse the report.  Senators continue their discussion.  Angelica </w:t>
      </w:r>
      <w:r w:rsidR="00844F88">
        <w:rPr>
          <w:rFonts w:ascii="Calibri" w:hAnsi="Calibri" w:cs="Calibri"/>
          <w:color w:val="000000"/>
          <w:szCs w:val="22"/>
        </w:rPr>
        <w:t xml:space="preserve">Gonzales </w:t>
      </w:r>
      <w:r w:rsidR="00FD7DBB">
        <w:rPr>
          <w:rFonts w:ascii="Calibri" w:hAnsi="Calibri" w:cs="Calibri"/>
          <w:color w:val="000000"/>
          <w:szCs w:val="22"/>
        </w:rPr>
        <w:t xml:space="preserve">asks for clarification about </w:t>
      </w:r>
      <w:r w:rsidR="00844F88">
        <w:rPr>
          <w:rFonts w:ascii="Calibri" w:hAnsi="Calibri" w:cs="Calibri"/>
          <w:color w:val="000000"/>
          <w:szCs w:val="22"/>
        </w:rPr>
        <w:t xml:space="preserve">the </w:t>
      </w:r>
      <w:r w:rsidR="00FD7DBB">
        <w:rPr>
          <w:rFonts w:ascii="Calibri" w:hAnsi="Calibri" w:cs="Calibri"/>
          <w:color w:val="000000"/>
          <w:szCs w:val="22"/>
        </w:rPr>
        <w:t xml:space="preserve">process of how senators receive information and check with their constituencies and then come back to senate.   </w:t>
      </w:r>
      <w:r w:rsidR="00341584">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561FFA">
        <w:rPr>
          <w:rFonts w:ascii="Calibri" w:hAnsi="Calibri" w:cs="Calibri"/>
          <w:color w:val="000000"/>
          <w:szCs w:val="22"/>
        </w:rPr>
        <w:t>I</w:t>
      </w:r>
      <w:r w:rsidR="00D9185C">
        <w:rPr>
          <w:rFonts w:ascii="Calibri" w:hAnsi="Calibri" w:cs="Calibri"/>
          <w:color w:val="000000"/>
          <w:szCs w:val="22"/>
        </w:rPr>
        <w:t>. Action</w:t>
      </w:r>
      <w:r>
        <w:rPr>
          <w:rFonts w:ascii="Calibri" w:hAnsi="Calibri" w:cs="Calibri"/>
          <w:color w:val="000000"/>
          <w:szCs w:val="22"/>
        </w:rPr>
        <w:t> Items  </w:t>
      </w:r>
    </w:p>
    <w:p w:rsidR="00227209" w:rsidRDefault="004772CB" w:rsidP="004772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4772CB">
        <w:rPr>
          <w:rFonts w:ascii="Calibri" w:hAnsi="Calibri" w:cs="Calibri"/>
          <w:color w:val="000000"/>
          <w:szCs w:val="22"/>
        </w:rPr>
        <w:t>BP/AP 4105 – Distance Education (</w:t>
      </w:r>
      <w:r>
        <w:rPr>
          <w:rFonts w:ascii="Calibri" w:hAnsi="Calibri" w:cs="Calibri"/>
          <w:color w:val="000000"/>
          <w:szCs w:val="22"/>
        </w:rPr>
        <w:t>F</w:t>
      </w:r>
      <w:r w:rsidRPr="004772CB">
        <w:rPr>
          <w:rFonts w:ascii="Calibri" w:hAnsi="Calibri" w:cs="Calibri"/>
          <w:color w:val="000000"/>
          <w:szCs w:val="22"/>
        </w:rPr>
        <w:t xml:space="preserve">irst </w:t>
      </w:r>
      <w:r>
        <w:rPr>
          <w:rFonts w:ascii="Calibri" w:hAnsi="Calibri" w:cs="Calibri"/>
          <w:color w:val="000000"/>
          <w:szCs w:val="22"/>
        </w:rPr>
        <w:t>R</w:t>
      </w:r>
      <w:r w:rsidRPr="004772CB">
        <w:rPr>
          <w:rFonts w:ascii="Calibri" w:hAnsi="Calibri" w:cs="Calibri"/>
          <w:color w:val="000000"/>
          <w:szCs w:val="22"/>
        </w:rPr>
        <w:t>eading)</w:t>
      </w:r>
      <w:r w:rsidR="00775C1B">
        <w:rPr>
          <w:rFonts w:ascii="Calibri" w:hAnsi="Calibri" w:cs="Calibri"/>
          <w:color w:val="000000"/>
          <w:szCs w:val="22"/>
        </w:rPr>
        <w:t xml:space="preserve">—Motion by </w:t>
      </w:r>
      <w:r w:rsidR="00B6620E">
        <w:rPr>
          <w:rFonts w:ascii="Calibri" w:hAnsi="Calibri" w:cs="Calibri"/>
          <w:color w:val="000000"/>
          <w:szCs w:val="22"/>
        </w:rPr>
        <w:t>PW for first &amp; second reading; 2</w:t>
      </w:r>
      <w:r w:rsidR="00B6620E" w:rsidRPr="00B6620E">
        <w:rPr>
          <w:rFonts w:ascii="Calibri" w:hAnsi="Calibri" w:cs="Calibri"/>
          <w:color w:val="000000"/>
          <w:szCs w:val="22"/>
          <w:vertAlign w:val="superscript"/>
        </w:rPr>
        <w:t>nd</w:t>
      </w:r>
      <w:r w:rsidR="00B6620E">
        <w:rPr>
          <w:rFonts w:ascii="Calibri" w:hAnsi="Calibri" w:cs="Calibri"/>
          <w:color w:val="000000"/>
          <w:szCs w:val="22"/>
        </w:rPr>
        <w:t xml:space="preserve"> by MCN.  Angelica </w:t>
      </w:r>
      <w:r w:rsidR="00844F88">
        <w:rPr>
          <w:rFonts w:ascii="Calibri" w:hAnsi="Calibri" w:cs="Calibri"/>
          <w:color w:val="000000"/>
          <w:szCs w:val="22"/>
        </w:rPr>
        <w:t>Gonzales says at</w:t>
      </w:r>
      <w:r w:rsidR="00B6620E">
        <w:rPr>
          <w:rFonts w:ascii="Calibri" w:hAnsi="Calibri" w:cs="Calibri"/>
          <w:color w:val="000000"/>
          <w:szCs w:val="22"/>
        </w:rPr>
        <w:t xml:space="preserve"> DTRW she was asked to take this to Curriculum (meeting is first week in Feb), can this come back (in revised form) to Senate?  AK clarifies.  Vote is </w:t>
      </w:r>
      <w:r w:rsidR="00A75EFE">
        <w:rPr>
          <w:rFonts w:ascii="Calibri" w:hAnsi="Calibri" w:cs="Calibri"/>
          <w:color w:val="000000"/>
          <w:szCs w:val="22"/>
        </w:rPr>
        <w:t>unanimous.</w:t>
      </w:r>
    </w:p>
    <w:p w:rsidR="00153F7B" w:rsidRPr="00227209" w:rsidRDefault="00153F7B" w:rsidP="00227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Pr="00D3293E" w:rsidRDefault="004772CB" w:rsidP="00D3293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AP 5300 </w:t>
      </w:r>
      <w:r w:rsidRPr="004772CB">
        <w:rPr>
          <w:rFonts w:ascii="Calibri" w:hAnsi="Calibri" w:cs="Calibri"/>
          <w:color w:val="000000"/>
          <w:szCs w:val="22"/>
        </w:rPr>
        <w:t>–</w:t>
      </w:r>
      <w:r>
        <w:rPr>
          <w:rFonts w:ascii="Calibri" w:hAnsi="Calibri" w:cs="Calibri"/>
          <w:color w:val="000000"/>
          <w:szCs w:val="22"/>
        </w:rPr>
        <w:t xml:space="preserve"> Student Equity (First Reading)</w:t>
      </w:r>
      <w:r w:rsidR="00A75EFE">
        <w:rPr>
          <w:rFonts w:ascii="Calibri" w:hAnsi="Calibri" w:cs="Calibri"/>
          <w:color w:val="000000"/>
          <w:szCs w:val="22"/>
        </w:rPr>
        <w:t>—Motion by RM for first reading; 2</w:t>
      </w:r>
      <w:r w:rsidR="00A75EFE" w:rsidRPr="00A75EFE">
        <w:rPr>
          <w:rFonts w:ascii="Calibri" w:hAnsi="Calibri" w:cs="Calibri"/>
          <w:color w:val="000000"/>
          <w:szCs w:val="22"/>
          <w:vertAlign w:val="superscript"/>
        </w:rPr>
        <w:t>nd</w:t>
      </w:r>
      <w:r w:rsidR="00A75EFE">
        <w:rPr>
          <w:rFonts w:ascii="Calibri" w:hAnsi="Calibri" w:cs="Calibri"/>
          <w:color w:val="000000"/>
          <w:szCs w:val="22"/>
        </w:rPr>
        <w:t xml:space="preserve"> by AEM.  Discussion: MCN says she was asked about second bullet point—to strike the phrase “from the community.”  KA asks about the language “appropriate”.  GA suggests that the word “appropriate” be stricken and “from the community.”  Language should now read: </w:t>
      </w:r>
      <w:r w:rsidR="00A75EFE" w:rsidRPr="00A75EFE">
        <w:rPr>
          <w:rFonts w:ascii="Calibri" w:hAnsi="Calibri" w:cs="Calibri"/>
          <w:i/>
          <w:color w:val="000000"/>
          <w:szCs w:val="22"/>
        </w:rPr>
        <w:t>Involvement by people who can…</w:t>
      </w:r>
      <w:r w:rsidR="00A75EFE">
        <w:rPr>
          <w:rFonts w:ascii="Calibri" w:hAnsi="Calibri" w:cs="Calibri"/>
          <w:color w:val="000000"/>
          <w:szCs w:val="22"/>
        </w:rPr>
        <w:t xml:space="preserve">  </w:t>
      </w:r>
      <w:r w:rsidR="00D3293E" w:rsidRPr="00D3293E">
        <w:rPr>
          <w:rFonts w:ascii="Calibri" w:hAnsi="Calibri" w:cs="Calibri"/>
          <w:color w:val="000000"/>
          <w:szCs w:val="22"/>
        </w:rPr>
        <w:t xml:space="preserve">Third bullet point should strike “Campus-based” and begin with the word </w:t>
      </w:r>
      <w:r w:rsidR="00D3293E" w:rsidRPr="00844F88">
        <w:rPr>
          <w:rFonts w:ascii="Calibri" w:hAnsi="Calibri" w:cs="Calibri"/>
          <w:i/>
          <w:color w:val="000000"/>
          <w:szCs w:val="22"/>
        </w:rPr>
        <w:t>“research”.</w:t>
      </w:r>
      <w:r w:rsidR="00D3293E">
        <w:rPr>
          <w:rFonts w:ascii="Calibri" w:hAnsi="Calibri" w:cs="Calibri"/>
          <w:color w:val="000000"/>
          <w:szCs w:val="22"/>
        </w:rPr>
        <w:t xml:space="preserve">  Vote is unanimous.  This will come back at next meeting for a 2</w:t>
      </w:r>
      <w:r w:rsidR="00D3293E" w:rsidRPr="00D3293E">
        <w:rPr>
          <w:rFonts w:ascii="Calibri" w:hAnsi="Calibri" w:cs="Calibri"/>
          <w:color w:val="000000"/>
          <w:szCs w:val="22"/>
          <w:vertAlign w:val="superscript"/>
        </w:rPr>
        <w:t>nd</w:t>
      </w:r>
      <w:r w:rsidR="00D3293E">
        <w:rPr>
          <w:rFonts w:ascii="Calibri" w:hAnsi="Calibri" w:cs="Calibri"/>
          <w:color w:val="000000"/>
          <w:szCs w:val="22"/>
        </w:rPr>
        <w:t xml:space="preserve"> reading.</w:t>
      </w:r>
    </w:p>
    <w:p w:rsidR="004772CB" w:rsidRPr="00227209" w:rsidRDefault="004772CB" w:rsidP="00227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4772CB" w:rsidP="004772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AP 4235 </w:t>
      </w:r>
      <w:r w:rsidRPr="004772CB">
        <w:rPr>
          <w:rFonts w:ascii="Calibri" w:hAnsi="Calibri" w:cs="Calibri"/>
          <w:color w:val="000000"/>
          <w:szCs w:val="22"/>
        </w:rPr>
        <w:t>–</w:t>
      </w:r>
      <w:r>
        <w:rPr>
          <w:rFonts w:ascii="Calibri" w:hAnsi="Calibri" w:cs="Calibri"/>
          <w:color w:val="000000"/>
          <w:szCs w:val="22"/>
        </w:rPr>
        <w:t xml:space="preserve"> Credit by Exam (First Reading)</w:t>
      </w:r>
      <w:r w:rsidR="00980400">
        <w:rPr>
          <w:rFonts w:ascii="Calibri" w:hAnsi="Calibri" w:cs="Calibri"/>
          <w:color w:val="000000"/>
          <w:szCs w:val="22"/>
        </w:rPr>
        <w:t>—Motion by CL for first &amp; second reading; 2</w:t>
      </w:r>
      <w:r w:rsidR="00980400" w:rsidRPr="00980400">
        <w:rPr>
          <w:rFonts w:ascii="Calibri" w:hAnsi="Calibri" w:cs="Calibri"/>
          <w:color w:val="000000"/>
          <w:szCs w:val="22"/>
          <w:vertAlign w:val="superscript"/>
        </w:rPr>
        <w:t>nd</w:t>
      </w:r>
      <w:r w:rsidR="00980400">
        <w:rPr>
          <w:rFonts w:ascii="Calibri" w:hAnsi="Calibri" w:cs="Calibri"/>
          <w:color w:val="000000"/>
          <w:szCs w:val="22"/>
        </w:rPr>
        <w:t xml:space="preserve"> by RM.  AK clarifies what this AP is saying.  Vote is unanimous.</w:t>
      </w:r>
    </w:p>
    <w:p w:rsidR="004772CB" w:rsidRPr="00227209" w:rsidRDefault="004772CB" w:rsidP="00227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772CB" w:rsidRPr="004772CB" w:rsidRDefault="004772CB" w:rsidP="004772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BP/AP 7120/7120-E</w:t>
      </w:r>
      <w:r w:rsidR="00D85374">
        <w:rPr>
          <w:rFonts w:ascii="Calibri" w:hAnsi="Calibri" w:cs="Calibri"/>
          <w:color w:val="000000"/>
          <w:szCs w:val="22"/>
        </w:rPr>
        <w:t xml:space="preserve"> (First Reading)</w:t>
      </w:r>
      <w:r w:rsidR="00980400">
        <w:rPr>
          <w:rFonts w:ascii="Calibri" w:hAnsi="Calibri" w:cs="Calibri"/>
          <w:color w:val="000000"/>
          <w:szCs w:val="22"/>
        </w:rPr>
        <w:t>—Motion by PW for first and second; 2</w:t>
      </w:r>
      <w:r w:rsidR="00980400" w:rsidRPr="00980400">
        <w:rPr>
          <w:rFonts w:ascii="Calibri" w:hAnsi="Calibri" w:cs="Calibri"/>
          <w:color w:val="000000"/>
          <w:szCs w:val="22"/>
          <w:vertAlign w:val="superscript"/>
        </w:rPr>
        <w:t>nd</w:t>
      </w:r>
      <w:r w:rsidR="00980400">
        <w:rPr>
          <w:rFonts w:ascii="Calibri" w:hAnsi="Calibri" w:cs="Calibri"/>
          <w:color w:val="000000"/>
          <w:szCs w:val="22"/>
        </w:rPr>
        <w:t xml:space="preserve"> by CL.  Discussion: none.  Vote is 9-0-2 (RM and HK abstain).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3034F9"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153F7B">
        <w:rPr>
          <w:rFonts w:ascii="Calibri" w:hAnsi="Calibri" w:cs="Calibri"/>
          <w:color w:val="000000"/>
          <w:szCs w:val="22"/>
        </w:rPr>
        <w:t>I</w:t>
      </w:r>
      <w:r>
        <w:rPr>
          <w:rFonts w:ascii="Calibri" w:hAnsi="Calibri" w:cs="Calibri"/>
          <w:color w:val="000000"/>
          <w:szCs w:val="22"/>
        </w:rPr>
        <w:t xml:space="preserve">I. Consent </w:t>
      </w:r>
      <w:r w:rsidR="00495F36">
        <w:rPr>
          <w:rFonts w:ascii="Calibri" w:hAnsi="Calibri" w:cs="Calibri"/>
          <w:color w:val="000000"/>
          <w:szCs w:val="22"/>
        </w:rPr>
        <w:t xml:space="preserve">Items*   </w:t>
      </w:r>
      <w:r w:rsidR="00AE0C59">
        <w:rPr>
          <w:rFonts w:ascii="Calibri" w:hAnsi="Calibri" w:cs="Calibri"/>
          <w:color w:val="000000"/>
          <w:szCs w:val="22"/>
        </w:rPr>
        <w:t>(first and second reading)</w:t>
      </w:r>
    </w:p>
    <w:p w:rsidR="00495F36" w:rsidRDefault="004772C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 xml:space="preserve">a. </w:t>
      </w:r>
      <w:r w:rsidR="003034F9">
        <w:rPr>
          <w:rFonts w:ascii="Calibri" w:hAnsi="Calibri" w:cs="Calibri"/>
          <w:color w:val="000000"/>
          <w:szCs w:val="22"/>
        </w:rPr>
        <w:t>BP/AP 4102 – Occupational and Technical Programs</w:t>
      </w:r>
      <w:r w:rsidR="00495F36">
        <w:rPr>
          <w:rFonts w:ascii="Calibri" w:hAnsi="Calibri" w:cs="Calibri"/>
          <w:color w:val="000000"/>
          <w:szCs w:val="22"/>
        </w:rPr>
        <w:t xml:space="preserve">  </w:t>
      </w:r>
    </w:p>
    <w:p w:rsidR="004772CB"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r>
      <w:r w:rsidR="00F127E6">
        <w:rPr>
          <w:rFonts w:ascii="Calibri" w:hAnsi="Calibri" w:cs="Calibri"/>
          <w:color w:val="000000"/>
          <w:szCs w:val="22"/>
        </w:rPr>
        <w:t xml:space="preserve">b. BP/AP </w:t>
      </w:r>
      <w:r>
        <w:rPr>
          <w:rFonts w:ascii="Calibri" w:hAnsi="Calibri" w:cs="Calibri"/>
          <w:color w:val="000000"/>
          <w:szCs w:val="22"/>
        </w:rPr>
        <w:t>4050</w:t>
      </w:r>
      <w:r w:rsidR="004772CB">
        <w:rPr>
          <w:rFonts w:ascii="Calibri" w:hAnsi="Calibri" w:cs="Calibri"/>
          <w:color w:val="000000"/>
          <w:szCs w:val="22"/>
        </w:rPr>
        <w:t>/4051</w:t>
      </w:r>
      <w:r w:rsidR="00FF37C7">
        <w:rPr>
          <w:rFonts w:ascii="Calibri" w:hAnsi="Calibri" w:cs="Calibri"/>
          <w:color w:val="000000"/>
          <w:szCs w:val="22"/>
        </w:rPr>
        <w:t xml:space="preserve"> – </w:t>
      </w:r>
      <w:r>
        <w:rPr>
          <w:rFonts w:ascii="Calibri" w:hAnsi="Calibri" w:cs="Calibri"/>
          <w:color w:val="000000"/>
          <w:szCs w:val="22"/>
        </w:rPr>
        <w:t>Articulation</w:t>
      </w:r>
    </w:p>
    <w:p w:rsidR="00AE0C59" w:rsidRDefault="004772C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c. BP/AP 5140 – DSPS</w:t>
      </w:r>
    </w:p>
    <w:p w:rsidR="00AE0C59" w:rsidRDefault="00AE0C5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772CB" w:rsidRDefault="00AE0C5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roofErr w:type="gramStart"/>
      <w:r>
        <w:rPr>
          <w:rFonts w:ascii="Calibri" w:hAnsi="Calibri" w:cs="Calibri"/>
          <w:color w:val="000000"/>
          <w:szCs w:val="22"/>
        </w:rPr>
        <w:t>Motion to approve the consent agenda by KA; 2nd by RM.</w:t>
      </w:r>
      <w:proofErr w:type="gramEnd"/>
      <w:r>
        <w:rPr>
          <w:rFonts w:ascii="Calibri" w:hAnsi="Calibri" w:cs="Calibri"/>
          <w:color w:val="000000"/>
          <w:szCs w:val="22"/>
        </w:rPr>
        <w:t xml:space="preserve">  Vote is unanimous.</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   </w:t>
      </w:r>
    </w:p>
    <w:p w:rsidR="00495F36"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w:t>
      </w:r>
      <w:r w:rsidR="00153F7B">
        <w:rPr>
          <w:rFonts w:ascii="Calibri" w:hAnsi="Calibri" w:cs="Calibri"/>
          <w:color w:val="000000"/>
          <w:szCs w:val="22"/>
        </w:rPr>
        <w:t>I</w:t>
      </w:r>
      <w:r>
        <w:rPr>
          <w:rFonts w:ascii="Calibri" w:hAnsi="Calibri" w:cs="Calibri"/>
          <w:color w:val="000000"/>
          <w:szCs w:val="22"/>
        </w:rPr>
        <w:t>I. President’s</w:t>
      </w:r>
      <w:r w:rsidR="00495F36">
        <w:rPr>
          <w:rFonts w:ascii="Calibri" w:hAnsi="Calibri" w:cs="Calibri"/>
          <w:color w:val="000000"/>
          <w:szCs w:val="22"/>
        </w:rPr>
        <w:t> </w:t>
      </w:r>
      <w:proofErr w:type="gramStart"/>
      <w:r w:rsidR="00495F36">
        <w:rPr>
          <w:rFonts w:ascii="Calibri" w:hAnsi="Calibri" w:cs="Calibri"/>
          <w:color w:val="000000"/>
          <w:szCs w:val="22"/>
        </w:rPr>
        <w:t>Report  </w:t>
      </w:r>
      <w:r w:rsidR="00844F88">
        <w:rPr>
          <w:rFonts w:ascii="Calibri" w:hAnsi="Calibri" w:cs="Calibri"/>
          <w:color w:val="000000"/>
          <w:szCs w:val="22"/>
        </w:rPr>
        <w:t>--</w:t>
      </w:r>
      <w:proofErr w:type="gramEnd"/>
      <w:r w:rsidR="00844F88">
        <w:rPr>
          <w:rFonts w:ascii="Calibri" w:hAnsi="Calibri" w:cs="Calibri"/>
          <w:color w:val="000000"/>
          <w:szCs w:val="22"/>
        </w:rPr>
        <w:t xml:space="preserve">None. </w:t>
      </w:r>
      <w:r w:rsidR="00495F36">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w:t>
      </w:r>
      <w:r w:rsidR="00153F7B">
        <w:rPr>
          <w:rFonts w:ascii="Calibri" w:hAnsi="Calibri" w:cs="Calibri"/>
          <w:color w:val="000000"/>
          <w:szCs w:val="22"/>
        </w:rPr>
        <w:t>X</w:t>
      </w:r>
      <w:r>
        <w:rPr>
          <w:rFonts w:ascii="Calibri" w:hAnsi="Calibri" w:cs="Calibri"/>
          <w:color w:val="000000"/>
          <w:szCs w:val="22"/>
        </w:rPr>
        <w:t xml:space="preserve">. Senate Subcommittees </w:t>
      </w:r>
      <w:proofErr w:type="gramStart"/>
      <w:r>
        <w:rPr>
          <w:rFonts w:ascii="Calibri" w:hAnsi="Calibri" w:cs="Calibri"/>
          <w:color w:val="000000"/>
          <w:szCs w:val="22"/>
        </w:rPr>
        <w:t>R</w:t>
      </w:r>
      <w:r w:rsidR="00495F36">
        <w:rPr>
          <w:rFonts w:ascii="Calibri" w:hAnsi="Calibri" w:cs="Calibri"/>
          <w:color w:val="000000"/>
          <w:szCs w:val="22"/>
        </w:rPr>
        <w:t>eports  </w:t>
      </w:r>
      <w:r w:rsidR="00844F88">
        <w:rPr>
          <w:rFonts w:ascii="Calibri" w:hAnsi="Calibri" w:cs="Calibri"/>
          <w:color w:val="000000"/>
          <w:szCs w:val="22"/>
        </w:rPr>
        <w:t>--</w:t>
      </w:r>
      <w:proofErr w:type="gramEnd"/>
      <w:r w:rsidR="00844F88">
        <w:rPr>
          <w:rFonts w:ascii="Calibri" w:hAnsi="Calibri" w:cs="Calibri"/>
          <w:color w:val="000000"/>
          <w:szCs w:val="22"/>
        </w:rPr>
        <w:t>None.</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Campus Committees R</w:t>
      </w:r>
      <w:r w:rsidR="00495F36">
        <w:rPr>
          <w:rFonts w:ascii="Calibri" w:hAnsi="Calibri" w:cs="Calibri"/>
          <w:color w:val="000000"/>
          <w:szCs w:val="22"/>
        </w:rPr>
        <w:t xml:space="preserve">eports   </w:t>
      </w:r>
      <w:r w:rsidR="00844F88">
        <w:rPr>
          <w:rFonts w:ascii="Calibri" w:hAnsi="Calibri" w:cs="Calibri"/>
          <w:color w:val="000000"/>
          <w:szCs w:val="22"/>
        </w:rPr>
        <w:t>--None.</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w:t>
      </w:r>
      <w:r w:rsidR="00153F7B">
        <w:rPr>
          <w:rFonts w:ascii="Calibri" w:hAnsi="Calibri" w:cs="Calibri"/>
          <w:color w:val="000000"/>
          <w:szCs w:val="22"/>
        </w:rPr>
        <w:t>I</w:t>
      </w:r>
      <w:r>
        <w:rPr>
          <w:rFonts w:ascii="Calibri" w:hAnsi="Calibri" w:cs="Calibri"/>
          <w:color w:val="000000"/>
          <w:szCs w:val="22"/>
        </w:rPr>
        <w:t>. Announce</w:t>
      </w:r>
      <w:r w:rsidR="00706CE8">
        <w:rPr>
          <w:rFonts w:ascii="Calibri" w:hAnsi="Calibri" w:cs="Calibri"/>
          <w:color w:val="000000"/>
          <w:szCs w:val="22"/>
        </w:rPr>
        <w:t xml:space="preserve">ments for the Good of the </w:t>
      </w:r>
      <w:r>
        <w:rPr>
          <w:rFonts w:ascii="Calibri" w:hAnsi="Calibri" w:cs="Calibri"/>
          <w:color w:val="000000"/>
          <w:szCs w:val="22"/>
        </w:rPr>
        <w:t xml:space="preserve">Order   </w:t>
      </w:r>
      <w:r w:rsidR="00844F88">
        <w:rPr>
          <w:rFonts w:ascii="Calibri" w:hAnsi="Calibri" w:cs="Calibri"/>
          <w:color w:val="000000"/>
          <w:szCs w:val="22"/>
        </w:rPr>
        <w:t>--None.</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227209"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w:t>
      </w:r>
      <w:r w:rsidR="00153F7B">
        <w:rPr>
          <w:rFonts w:ascii="Calibri" w:hAnsi="Calibri" w:cs="Calibri"/>
          <w:color w:val="000000"/>
          <w:szCs w:val="22"/>
        </w:rPr>
        <w:t>I</w:t>
      </w:r>
      <w:r>
        <w:rPr>
          <w:rFonts w:ascii="Calibri" w:hAnsi="Calibri" w:cs="Calibri"/>
          <w:color w:val="000000"/>
          <w:szCs w:val="22"/>
        </w:rPr>
        <w:t xml:space="preserve">. Requests for Future Agenda </w:t>
      </w:r>
      <w:r w:rsidR="00495F36">
        <w:rPr>
          <w:rFonts w:ascii="Calibri" w:hAnsi="Calibri" w:cs="Calibri"/>
          <w:color w:val="000000"/>
          <w:szCs w:val="22"/>
        </w:rPr>
        <w:t xml:space="preserve">Items   </w:t>
      </w:r>
      <w:r w:rsidR="00D41374">
        <w:rPr>
          <w:rFonts w:ascii="Calibri" w:hAnsi="Calibri" w:cs="Calibri"/>
          <w:color w:val="000000"/>
          <w:szCs w:val="22"/>
        </w:rPr>
        <w:t>--College hour for 2/</w:t>
      </w:r>
      <w:r w:rsidR="00844F88">
        <w:rPr>
          <w:rFonts w:ascii="Calibri" w:hAnsi="Calibri" w:cs="Calibri"/>
          <w:color w:val="000000"/>
          <w:szCs w:val="22"/>
        </w:rPr>
        <w:t>5</w:t>
      </w:r>
      <w:r w:rsidR="00D41374">
        <w:rPr>
          <w:rFonts w:ascii="Calibri" w:hAnsi="Calibri" w:cs="Calibri"/>
          <w:color w:val="000000"/>
          <w:szCs w:val="22"/>
        </w:rPr>
        <w:t xml:space="preserve"> meeting.</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XII</w:t>
      </w:r>
      <w:r w:rsidR="00D64BD2">
        <w:rPr>
          <w:rFonts w:ascii="Calibri" w:hAnsi="Calibri" w:cs="Calibri"/>
          <w:color w:val="000000"/>
          <w:szCs w:val="22"/>
        </w:rPr>
        <w:t>I</w:t>
      </w:r>
      <w:r w:rsidR="00AE0C59">
        <w:rPr>
          <w:rFonts w:ascii="Calibri" w:hAnsi="Calibri" w:cs="Calibri"/>
          <w:color w:val="000000"/>
          <w:szCs w:val="22"/>
        </w:rPr>
        <w:t>. Adjournment at 3:22pm.</w:t>
      </w:r>
    </w:p>
    <w:p w:rsidR="00F127E6" w:rsidRDefault="00F127E6"/>
    <w:sectPr w:rsidR="00F127E6" w:rsidSect="00F127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70" w:rsidRDefault="00B01E70">
      <w:r>
        <w:separator/>
      </w:r>
    </w:p>
  </w:endnote>
  <w:endnote w:type="continuationSeparator" w:id="0">
    <w:p w:rsidR="00B01E70" w:rsidRDefault="00B0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A34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A34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A3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70" w:rsidRDefault="00B01E70">
      <w:r>
        <w:separator/>
      </w:r>
    </w:p>
  </w:footnote>
  <w:footnote w:type="continuationSeparator" w:id="0">
    <w:p w:rsidR="00B01E70" w:rsidRDefault="00B0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B01E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B01E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83" w:rsidRDefault="00B01E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36"/>
    <w:rsid w:val="000A589F"/>
    <w:rsid w:val="00153F7B"/>
    <w:rsid w:val="0020412F"/>
    <w:rsid w:val="00220166"/>
    <w:rsid w:val="00227209"/>
    <w:rsid w:val="002F1F3D"/>
    <w:rsid w:val="003034F9"/>
    <w:rsid w:val="00320AEA"/>
    <w:rsid w:val="00341584"/>
    <w:rsid w:val="003576BA"/>
    <w:rsid w:val="003919C4"/>
    <w:rsid w:val="0043790B"/>
    <w:rsid w:val="00461C0E"/>
    <w:rsid w:val="0047053C"/>
    <w:rsid w:val="004772CB"/>
    <w:rsid w:val="00495F36"/>
    <w:rsid w:val="0050421C"/>
    <w:rsid w:val="00540729"/>
    <w:rsid w:val="00561FFA"/>
    <w:rsid w:val="005B38E7"/>
    <w:rsid w:val="005B519B"/>
    <w:rsid w:val="005B6770"/>
    <w:rsid w:val="005E2BDE"/>
    <w:rsid w:val="00657779"/>
    <w:rsid w:val="006F6EA1"/>
    <w:rsid w:val="00706CE8"/>
    <w:rsid w:val="00764DFB"/>
    <w:rsid w:val="00775C1B"/>
    <w:rsid w:val="00792144"/>
    <w:rsid w:val="00844F88"/>
    <w:rsid w:val="008D37DB"/>
    <w:rsid w:val="008E1F24"/>
    <w:rsid w:val="009501BA"/>
    <w:rsid w:val="00980400"/>
    <w:rsid w:val="009B3D4E"/>
    <w:rsid w:val="009F4160"/>
    <w:rsid w:val="00A34C83"/>
    <w:rsid w:val="00A625F5"/>
    <w:rsid w:val="00A75EFE"/>
    <w:rsid w:val="00AD73AB"/>
    <w:rsid w:val="00AE0C59"/>
    <w:rsid w:val="00B01E70"/>
    <w:rsid w:val="00B07559"/>
    <w:rsid w:val="00B33C30"/>
    <w:rsid w:val="00B6620E"/>
    <w:rsid w:val="00D3293E"/>
    <w:rsid w:val="00D41374"/>
    <w:rsid w:val="00D555AD"/>
    <w:rsid w:val="00D64BD2"/>
    <w:rsid w:val="00D85374"/>
    <w:rsid w:val="00D9185C"/>
    <w:rsid w:val="00DA40CE"/>
    <w:rsid w:val="00E600C6"/>
    <w:rsid w:val="00E64346"/>
    <w:rsid w:val="00EA4C2D"/>
    <w:rsid w:val="00F127E6"/>
    <w:rsid w:val="00F13CD2"/>
    <w:rsid w:val="00F36E77"/>
    <w:rsid w:val="00FD7DBB"/>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A34C83"/>
    <w:pPr>
      <w:tabs>
        <w:tab w:val="center" w:pos="4320"/>
        <w:tab w:val="right" w:pos="8640"/>
      </w:tabs>
    </w:pPr>
  </w:style>
  <w:style w:type="character" w:customStyle="1" w:styleId="HeaderChar">
    <w:name w:val="Header Char"/>
    <w:basedOn w:val="DefaultParagraphFont"/>
    <w:link w:val="Header"/>
    <w:uiPriority w:val="99"/>
    <w:semiHidden/>
    <w:rsid w:val="00A34C83"/>
    <w:rPr>
      <w:sz w:val="22"/>
    </w:rPr>
  </w:style>
  <w:style w:type="paragraph" w:styleId="Footer">
    <w:name w:val="footer"/>
    <w:basedOn w:val="Normal"/>
    <w:link w:val="FooterChar"/>
    <w:uiPriority w:val="99"/>
    <w:semiHidden/>
    <w:unhideWhenUsed/>
    <w:rsid w:val="00A34C83"/>
    <w:pPr>
      <w:tabs>
        <w:tab w:val="center" w:pos="4320"/>
        <w:tab w:val="right" w:pos="8640"/>
      </w:tabs>
    </w:pPr>
  </w:style>
  <w:style w:type="character" w:customStyle="1" w:styleId="FooterChar">
    <w:name w:val="Footer Char"/>
    <w:basedOn w:val="DefaultParagraphFont"/>
    <w:link w:val="Footer"/>
    <w:uiPriority w:val="99"/>
    <w:semiHidden/>
    <w:rsid w:val="00A34C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A34C83"/>
    <w:pPr>
      <w:tabs>
        <w:tab w:val="center" w:pos="4320"/>
        <w:tab w:val="right" w:pos="8640"/>
      </w:tabs>
    </w:pPr>
  </w:style>
  <w:style w:type="character" w:customStyle="1" w:styleId="HeaderChar">
    <w:name w:val="Header Char"/>
    <w:basedOn w:val="DefaultParagraphFont"/>
    <w:link w:val="Header"/>
    <w:uiPriority w:val="99"/>
    <w:semiHidden/>
    <w:rsid w:val="00A34C83"/>
    <w:rPr>
      <w:sz w:val="22"/>
    </w:rPr>
  </w:style>
  <w:style w:type="paragraph" w:styleId="Footer">
    <w:name w:val="footer"/>
    <w:basedOn w:val="Normal"/>
    <w:link w:val="FooterChar"/>
    <w:uiPriority w:val="99"/>
    <w:semiHidden/>
    <w:unhideWhenUsed/>
    <w:rsid w:val="00A34C83"/>
    <w:pPr>
      <w:tabs>
        <w:tab w:val="center" w:pos="4320"/>
        <w:tab w:val="right" w:pos="8640"/>
      </w:tabs>
    </w:pPr>
  </w:style>
  <w:style w:type="character" w:customStyle="1" w:styleId="FooterChar">
    <w:name w:val="Footer Char"/>
    <w:basedOn w:val="DefaultParagraphFont"/>
    <w:link w:val="Footer"/>
    <w:uiPriority w:val="99"/>
    <w:semiHidden/>
    <w:rsid w:val="00A34C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Bldg-Rm</cp:lastModifiedBy>
  <cp:revision>2</cp:revision>
  <dcterms:created xsi:type="dcterms:W3CDTF">2015-02-02T16:07:00Z</dcterms:created>
  <dcterms:modified xsi:type="dcterms:W3CDTF">2015-02-02T16:07:00Z</dcterms:modified>
</cp:coreProperties>
</file>