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33" w:rsidRPr="00837C7D" w:rsidRDefault="00D91E33" w:rsidP="00D91E33">
      <w:pPr>
        <w:widowControl w:val="0"/>
        <w:autoSpaceDE w:val="0"/>
        <w:autoSpaceDN w:val="0"/>
        <w:adjustRightInd w:val="0"/>
        <w:ind w:right="-720"/>
        <w:jc w:val="center"/>
        <w:rPr>
          <w:rFonts w:ascii="Cambria" w:hAnsi="Cambria" w:cs="Calibri"/>
          <w:b/>
          <w:bCs/>
          <w:sz w:val="24"/>
        </w:rPr>
      </w:pPr>
      <w:r w:rsidRPr="00837C7D">
        <w:rPr>
          <w:rFonts w:ascii="Cambria" w:hAnsi="Cambria" w:cs="Calibri"/>
          <w:b/>
          <w:bCs/>
          <w:sz w:val="24"/>
        </w:rPr>
        <w:t>Ventura College Academic Senate</w:t>
      </w:r>
    </w:p>
    <w:p w:rsidR="00D91E33" w:rsidRPr="00837C7D" w:rsidRDefault="00D91E33" w:rsidP="00D91E33">
      <w:pPr>
        <w:widowControl w:val="0"/>
        <w:autoSpaceDE w:val="0"/>
        <w:autoSpaceDN w:val="0"/>
        <w:adjustRightInd w:val="0"/>
        <w:ind w:right="-720"/>
        <w:jc w:val="center"/>
        <w:rPr>
          <w:rFonts w:ascii="Cambria" w:hAnsi="Cambria" w:cs="Calibri"/>
          <w:b/>
          <w:bCs/>
          <w:sz w:val="24"/>
        </w:rPr>
      </w:pPr>
      <w:r w:rsidRPr="00837C7D">
        <w:rPr>
          <w:rFonts w:ascii="Cambria" w:hAnsi="Cambria" w:cs="Calibri"/>
          <w:b/>
          <w:bCs/>
          <w:sz w:val="24"/>
        </w:rPr>
        <w:t>Minutes</w:t>
      </w:r>
    </w:p>
    <w:p w:rsidR="00D91E33" w:rsidRPr="00837C7D" w:rsidRDefault="00D91E33" w:rsidP="00D91E33">
      <w:pPr>
        <w:widowControl w:val="0"/>
        <w:autoSpaceDE w:val="0"/>
        <w:autoSpaceDN w:val="0"/>
        <w:adjustRightInd w:val="0"/>
        <w:ind w:right="-720"/>
        <w:jc w:val="center"/>
        <w:rPr>
          <w:rFonts w:ascii="Cambria" w:hAnsi="Cambria" w:cs="Calibri"/>
          <w:b/>
          <w:bCs/>
          <w:sz w:val="24"/>
        </w:rPr>
      </w:pPr>
      <w:r w:rsidRPr="00837C7D">
        <w:rPr>
          <w:rFonts w:ascii="Cambria" w:hAnsi="Cambria" w:cs="Calibri"/>
          <w:b/>
          <w:bCs/>
          <w:sz w:val="24"/>
        </w:rPr>
        <w:t xml:space="preserve">Thursday, </w:t>
      </w:r>
      <w:r w:rsidR="00837C7D" w:rsidRPr="00837C7D">
        <w:rPr>
          <w:rFonts w:ascii="Cambria" w:hAnsi="Cambria" w:cs="Calibri"/>
          <w:b/>
          <w:bCs/>
          <w:sz w:val="24"/>
        </w:rPr>
        <w:t>April 21</w:t>
      </w:r>
      <w:r w:rsidR="00CE5A64" w:rsidRPr="00837C7D">
        <w:rPr>
          <w:rFonts w:ascii="Cambria" w:hAnsi="Cambria" w:cs="Calibri"/>
          <w:b/>
          <w:bCs/>
          <w:sz w:val="24"/>
        </w:rPr>
        <w:t>, 2016</w:t>
      </w:r>
    </w:p>
    <w:p w:rsidR="00D91E33" w:rsidRPr="00837C7D" w:rsidRDefault="00D91E33" w:rsidP="00D91E33">
      <w:pPr>
        <w:widowControl w:val="0"/>
        <w:autoSpaceDE w:val="0"/>
        <w:autoSpaceDN w:val="0"/>
        <w:adjustRightInd w:val="0"/>
        <w:ind w:right="-720"/>
        <w:jc w:val="center"/>
        <w:rPr>
          <w:rFonts w:ascii="Cambria" w:hAnsi="Cambria" w:cs="Calibri"/>
          <w:b/>
          <w:bCs/>
          <w:sz w:val="24"/>
        </w:rPr>
      </w:pPr>
      <w:r w:rsidRPr="00837C7D">
        <w:rPr>
          <w:rFonts w:ascii="Cambria" w:hAnsi="Cambria" w:cs="Calibri"/>
          <w:b/>
          <w:bCs/>
          <w:sz w:val="24"/>
        </w:rPr>
        <w:t>2:00–3:30 p.m. in MCW 312</w:t>
      </w:r>
    </w:p>
    <w:p w:rsidR="00D91E33" w:rsidRPr="00837C7D" w:rsidRDefault="00D91E33">
      <w:pPr>
        <w:rPr>
          <w:rFonts w:ascii="Cambria" w:hAnsi="Cambria"/>
          <w:sz w:val="24"/>
        </w:rPr>
      </w:pPr>
    </w:p>
    <w:p w:rsidR="00D91E33" w:rsidRPr="00837C7D" w:rsidRDefault="00D91E33">
      <w:pPr>
        <w:rPr>
          <w:rFonts w:ascii="Cambria" w:hAnsi="Cambria"/>
          <w:sz w:val="24"/>
        </w:rPr>
      </w:pPr>
    </w:p>
    <w:p w:rsidR="00D91E33" w:rsidRPr="00837C7D" w:rsidRDefault="00D91E33">
      <w:pPr>
        <w:rPr>
          <w:rFonts w:ascii="Cambria" w:hAnsi="Cambria"/>
          <w:sz w:val="24"/>
        </w:rPr>
      </w:pPr>
    </w:p>
    <w:p w:rsidR="00EA618D" w:rsidRPr="00837C7D" w:rsidRDefault="003B6741">
      <w:pPr>
        <w:rPr>
          <w:rFonts w:ascii="Cambria" w:hAnsi="Cambria"/>
          <w:sz w:val="24"/>
        </w:rPr>
      </w:pPr>
      <w:r w:rsidRPr="00837C7D">
        <w:rPr>
          <w:rFonts w:ascii="Cambria" w:hAnsi="Cambria"/>
          <w:b/>
          <w:sz w:val="24"/>
        </w:rPr>
        <w:t xml:space="preserve">I. </w:t>
      </w:r>
      <w:r w:rsidR="00872D5A" w:rsidRPr="00837C7D">
        <w:rPr>
          <w:rFonts w:ascii="Cambria" w:hAnsi="Cambria"/>
          <w:b/>
          <w:sz w:val="24"/>
        </w:rPr>
        <w:t>C</w:t>
      </w:r>
      <w:r w:rsidR="007977D0" w:rsidRPr="00837C7D">
        <w:rPr>
          <w:rFonts w:ascii="Cambria" w:hAnsi="Cambria"/>
          <w:b/>
          <w:sz w:val="24"/>
        </w:rPr>
        <w:t xml:space="preserve">all to </w:t>
      </w:r>
      <w:r w:rsidR="00872D5A" w:rsidRPr="00837C7D">
        <w:rPr>
          <w:rFonts w:ascii="Cambria" w:hAnsi="Cambria"/>
          <w:b/>
          <w:sz w:val="24"/>
        </w:rPr>
        <w:t>O</w:t>
      </w:r>
      <w:r w:rsidR="007977D0" w:rsidRPr="00837C7D">
        <w:rPr>
          <w:rFonts w:ascii="Cambria" w:hAnsi="Cambria"/>
          <w:b/>
          <w:sz w:val="24"/>
        </w:rPr>
        <w:t>rder</w:t>
      </w:r>
      <w:r w:rsidR="00872D5A" w:rsidRPr="00837C7D">
        <w:rPr>
          <w:rFonts w:ascii="Cambria" w:hAnsi="Cambria"/>
          <w:b/>
          <w:sz w:val="24"/>
        </w:rPr>
        <w:t xml:space="preserve">: </w:t>
      </w:r>
      <w:r w:rsidR="00837C7D">
        <w:rPr>
          <w:rFonts w:ascii="Cambria" w:hAnsi="Cambria"/>
          <w:sz w:val="24"/>
        </w:rPr>
        <w:t>2:09</w:t>
      </w:r>
      <w:r w:rsidR="00872D5A" w:rsidRPr="00837C7D">
        <w:rPr>
          <w:rFonts w:ascii="Cambria" w:hAnsi="Cambria"/>
          <w:sz w:val="24"/>
        </w:rPr>
        <w:t>p.m.  Senators in attendance were as follows:</w:t>
      </w:r>
    </w:p>
    <w:p w:rsidR="00EA618D" w:rsidRPr="00837C7D" w:rsidRDefault="00EA618D">
      <w:pPr>
        <w:rPr>
          <w:rFonts w:ascii="Cambria" w:hAnsi="Cambria"/>
          <w:sz w:val="24"/>
        </w:rPr>
      </w:pPr>
    </w:p>
    <w:tbl>
      <w:tblPr>
        <w:tblStyle w:val="TableGrid"/>
        <w:tblpPr w:leftFromText="180" w:rightFromText="180" w:vertAnchor="text" w:horzAnchor="page" w:tblpX="1909" w:tblpY="-11"/>
        <w:tblW w:w="9288" w:type="dxa"/>
        <w:tblLayout w:type="fixed"/>
        <w:tblLook w:val="00A0" w:firstRow="1" w:lastRow="0" w:firstColumn="1" w:lastColumn="0" w:noHBand="0" w:noVBand="0"/>
      </w:tblPr>
      <w:tblGrid>
        <w:gridCol w:w="2635"/>
        <w:gridCol w:w="3273"/>
        <w:gridCol w:w="1064"/>
        <w:gridCol w:w="1146"/>
        <w:gridCol w:w="1170"/>
      </w:tblGrid>
      <w:tr w:rsidR="00837C7D" w:rsidRPr="00837C7D">
        <w:trPr>
          <w:trHeight w:val="595"/>
        </w:trPr>
        <w:tc>
          <w:tcPr>
            <w:tcW w:w="2635" w:type="dxa"/>
          </w:tcPr>
          <w:p w:rsidR="00837C7D" w:rsidRPr="00837C7D" w:rsidRDefault="00837C7D" w:rsidP="00837C7D">
            <w:pPr>
              <w:rPr>
                <w:rFonts w:ascii="Cambria" w:hAnsi="Cambria"/>
                <w:b/>
                <w:sz w:val="24"/>
              </w:rPr>
            </w:pPr>
            <w:r w:rsidRPr="00837C7D">
              <w:rPr>
                <w:rFonts w:ascii="Cambria" w:hAnsi="Cambria"/>
                <w:b/>
                <w:sz w:val="24"/>
              </w:rPr>
              <w:t>Senator</w:t>
            </w:r>
          </w:p>
        </w:tc>
        <w:tc>
          <w:tcPr>
            <w:tcW w:w="3273" w:type="dxa"/>
          </w:tcPr>
          <w:p w:rsidR="00837C7D" w:rsidRPr="00837C7D" w:rsidRDefault="00837C7D" w:rsidP="00837C7D">
            <w:pPr>
              <w:rPr>
                <w:rFonts w:ascii="Cambria" w:hAnsi="Cambria"/>
                <w:b/>
                <w:sz w:val="24"/>
              </w:rPr>
            </w:pPr>
            <w:r w:rsidRPr="00837C7D">
              <w:rPr>
                <w:rFonts w:ascii="Cambria" w:hAnsi="Cambria"/>
                <w:b/>
                <w:sz w:val="24"/>
              </w:rPr>
              <w:t>Division Represented</w:t>
            </w:r>
          </w:p>
        </w:tc>
        <w:tc>
          <w:tcPr>
            <w:tcW w:w="1064" w:type="dxa"/>
          </w:tcPr>
          <w:p w:rsidR="00837C7D" w:rsidRPr="00837C7D" w:rsidRDefault="00837C7D" w:rsidP="00837C7D">
            <w:pPr>
              <w:rPr>
                <w:rFonts w:ascii="Cambria" w:hAnsi="Cambria"/>
                <w:b/>
                <w:sz w:val="24"/>
              </w:rPr>
            </w:pPr>
            <w:r w:rsidRPr="00837C7D">
              <w:rPr>
                <w:rFonts w:ascii="Cambria" w:hAnsi="Cambria"/>
                <w:b/>
                <w:sz w:val="24"/>
              </w:rPr>
              <w:t>Initials</w:t>
            </w:r>
          </w:p>
        </w:tc>
        <w:tc>
          <w:tcPr>
            <w:tcW w:w="1146" w:type="dxa"/>
          </w:tcPr>
          <w:p w:rsidR="00837C7D" w:rsidRPr="00837C7D" w:rsidRDefault="00837C7D" w:rsidP="00837C7D">
            <w:pPr>
              <w:rPr>
                <w:rFonts w:ascii="Cambria" w:hAnsi="Cambria"/>
                <w:b/>
                <w:sz w:val="24"/>
              </w:rPr>
            </w:pPr>
            <w:r w:rsidRPr="00837C7D">
              <w:rPr>
                <w:rFonts w:ascii="Cambria" w:hAnsi="Cambria"/>
                <w:b/>
                <w:sz w:val="24"/>
              </w:rPr>
              <w:t>Present</w:t>
            </w:r>
          </w:p>
        </w:tc>
        <w:tc>
          <w:tcPr>
            <w:tcW w:w="1170" w:type="dxa"/>
          </w:tcPr>
          <w:p w:rsidR="00837C7D" w:rsidRPr="00837C7D" w:rsidRDefault="00837C7D" w:rsidP="00837C7D">
            <w:pPr>
              <w:rPr>
                <w:rFonts w:ascii="Cambria" w:hAnsi="Cambria"/>
                <w:b/>
                <w:sz w:val="24"/>
              </w:rPr>
            </w:pPr>
            <w:r w:rsidRPr="00837C7D">
              <w:rPr>
                <w:rFonts w:ascii="Cambria" w:hAnsi="Cambria"/>
                <w:b/>
                <w:sz w:val="24"/>
              </w:rPr>
              <w:t>Absent</w:t>
            </w:r>
          </w:p>
        </w:tc>
      </w:tr>
      <w:tr w:rsidR="00837C7D" w:rsidRPr="00837C7D">
        <w:trPr>
          <w:trHeight w:val="298"/>
        </w:trPr>
        <w:tc>
          <w:tcPr>
            <w:tcW w:w="2635" w:type="dxa"/>
          </w:tcPr>
          <w:p w:rsidR="00837C7D" w:rsidRPr="00837C7D" w:rsidRDefault="00837C7D" w:rsidP="00837C7D">
            <w:pPr>
              <w:widowControl w:val="0"/>
              <w:tabs>
                <w:tab w:val="left" w:pos="7160"/>
              </w:tabs>
              <w:autoSpaceDE w:val="0"/>
              <w:autoSpaceDN w:val="0"/>
              <w:adjustRightInd w:val="0"/>
              <w:rPr>
                <w:rFonts w:ascii="Cambria" w:hAnsi="Cambria" w:cs="Calibri"/>
                <w:color w:val="000000"/>
                <w:sz w:val="24"/>
              </w:rPr>
            </w:pPr>
            <w:r w:rsidRPr="00837C7D">
              <w:rPr>
                <w:rFonts w:ascii="Cambria" w:hAnsi="Cambria" w:cs="Calibri"/>
                <w:color w:val="000000"/>
                <w:sz w:val="24"/>
              </w:rPr>
              <w:t xml:space="preserve">Algiers, </w:t>
            </w:r>
            <w:proofErr w:type="spellStart"/>
            <w:r w:rsidRPr="00837C7D">
              <w:rPr>
                <w:rFonts w:ascii="Cambria" w:hAnsi="Cambria" w:cs="Calibri"/>
                <w:color w:val="000000"/>
                <w:sz w:val="24"/>
              </w:rPr>
              <w:t>Kammy</w:t>
            </w:r>
            <w:proofErr w:type="spellEnd"/>
          </w:p>
        </w:tc>
        <w:tc>
          <w:tcPr>
            <w:tcW w:w="3273" w:type="dxa"/>
          </w:tcPr>
          <w:p w:rsidR="00837C7D" w:rsidRPr="00837C7D" w:rsidRDefault="00837C7D" w:rsidP="00837C7D">
            <w:pPr>
              <w:rPr>
                <w:rFonts w:ascii="Cambria" w:hAnsi="Cambria"/>
                <w:sz w:val="24"/>
              </w:rPr>
            </w:pPr>
            <w:r w:rsidRPr="00837C7D">
              <w:rPr>
                <w:rFonts w:ascii="Cambria" w:hAnsi="Cambria" w:cs="Calibri"/>
                <w:color w:val="000000"/>
                <w:sz w:val="24"/>
              </w:rPr>
              <w:t>Mathematics &amp; Sciences</w:t>
            </w:r>
          </w:p>
        </w:tc>
        <w:tc>
          <w:tcPr>
            <w:tcW w:w="1064" w:type="dxa"/>
          </w:tcPr>
          <w:p w:rsidR="00837C7D" w:rsidRPr="00837C7D" w:rsidRDefault="00837C7D" w:rsidP="00837C7D">
            <w:pPr>
              <w:rPr>
                <w:rFonts w:ascii="Cambria" w:hAnsi="Cambria"/>
                <w:sz w:val="24"/>
              </w:rPr>
            </w:pPr>
            <w:r w:rsidRPr="00837C7D">
              <w:rPr>
                <w:rFonts w:ascii="Cambria" w:hAnsi="Cambria"/>
                <w:sz w:val="24"/>
              </w:rPr>
              <w:t>KA</w:t>
            </w:r>
          </w:p>
        </w:tc>
        <w:tc>
          <w:tcPr>
            <w:tcW w:w="1146" w:type="dxa"/>
          </w:tcPr>
          <w:p w:rsidR="00837C7D" w:rsidRPr="00837C7D" w:rsidRDefault="00837C7D" w:rsidP="00837C7D">
            <w:pPr>
              <w:rPr>
                <w:rFonts w:ascii="Cambria" w:hAnsi="Cambria"/>
                <w:sz w:val="24"/>
              </w:rPr>
            </w:pPr>
          </w:p>
        </w:tc>
        <w:tc>
          <w:tcPr>
            <w:tcW w:w="1170" w:type="dxa"/>
          </w:tcPr>
          <w:p w:rsidR="00837C7D" w:rsidRPr="00837C7D" w:rsidRDefault="00837C7D" w:rsidP="00837C7D">
            <w:pPr>
              <w:rPr>
                <w:rFonts w:ascii="Cambria" w:hAnsi="Cambria"/>
                <w:sz w:val="24"/>
              </w:rPr>
            </w:pPr>
            <w:r w:rsidRPr="00837C7D">
              <w:rPr>
                <w:rFonts w:ascii="Cambria" w:hAnsi="Cambria"/>
                <w:sz w:val="24"/>
              </w:rPr>
              <w:t>X</w:t>
            </w:r>
          </w:p>
        </w:tc>
      </w:tr>
      <w:tr w:rsidR="00837C7D" w:rsidRPr="00837C7D">
        <w:trPr>
          <w:trHeight w:val="595"/>
        </w:trPr>
        <w:tc>
          <w:tcPr>
            <w:tcW w:w="2635" w:type="dxa"/>
          </w:tcPr>
          <w:p w:rsidR="00837C7D" w:rsidRPr="00837C7D" w:rsidRDefault="00837C7D" w:rsidP="00837C7D">
            <w:pPr>
              <w:widowControl w:val="0"/>
              <w:autoSpaceDE w:val="0"/>
              <w:autoSpaceDN w:val="0"/>
              <w:adjustRightInd w:val="0"/>
              <w:rPr>
                <w:rFonts w:ascii="Cambria" w:hAnsi="Cambria" w:cs="Calibri"/>
                <w:color w:val="000000"/>
                <w:sz w:val="24"/>
              </w:rPr>
            </w:pPr>
            <w:r w:rsidRPr="00837C7D">
              <w:rPr>
                <w:rFonts w:ascii="Cambria" w:hAnsi="Cambria" w:cs="Calibri"/>
                <w:color w:val="000000"/>
                <w:sz w:val="24"/>
              </w:rPr>
              <w:t>Carrasco-Nungaray, Marian</w:t>
            </w:r>
          </w:p>
        </w:tc>
        <w:tc>
          <w:tcPr>
            <w:tcW w:w="3273" w:type="dxa"/>
          </w:tcPr>
          <w:p w:rsidR="00837C7D" w:rsidRPr="00837C7D" w:rsidRDefault="00837C7D" w:rsidP="00837C7D">
            <w:pPr>
              <w:rPr>
                <w:rFonts w:ascii="Cambria" w:hAnsi="Cambria"/>
                <w:sz w:val="24"/>
              </w:rPr>
            </w:pPr>
            <w:r w:rsidRPr="00837C7D">
              <w:rPr>
                <w:rFonts w:ascii="Cambria" w:hAnsi="Cambria" w:cs="Calibri"/>
                <w:color w:val="000000"/>
                <w:sz w:val="24"/>
              </w:rPr>
              <w:t>Student Services</w:t>
            </w:r>
          </w:p>
        </w:tc>
        <w:tc>
          <w:tcPr>
            <w:tcW w:w="1064" w:type="dxa"/>
          </w:tcPr>
          <w:p w:rsidR="00837C7D" w:rsidRPr="00837C7D" w:rsidRDefault="00837C7D" w:rsidP="00837C7D">
            <w:pPr>
              <w:rPr>
                <w:rFonts w:ascii="Cambria" w:hAnsi="Cambria"/>
                <w:sz w:val="24"/>
              </w:rPr>
            </w:pPr>
            <w:r w:rsidRPr="00837C7D">
              <w:rPr>
                <w:rFonts w:ascii="Cambria" w:hAnsi="Cambria"/>
                <w:sz w:val="24"/>
              </w:rPr>
              <w:t>MCN</w:t>
            </w:r>
          </w:p>
        </w:tc>
        <w:tc>
          <w:tcPr>
            <w:tcW w:w="1146" w:type="dxa"/>
          </w:tcPr>
          <w:p w:rsidR="00837C7D" w:rsidRPr="008F1B29" w:rsidRDefault="00BD1FEB" w:rsidP="00837C7D">
            <w:pPr>
              <w:rPr>
                <w:rFonts w:ascii="Cambria" w:hAnsi="Cambria"/>
                <w:sz w:val="24"/>
              </w:rPr>
            </w:pPr>
            <w:r w:rsidRPr="008F1B29">
              <w:rPr>
                <w:rFonts w:ascii="Cambria" w:hAnsi="Cambria"/>
                <w:sz w:val="24"/>
              </w:rPr>
              <w:t>X</w:t>
            </w:r>
          </w:p>
        </w:tc>
        <w:tc>
          <w:tcPr>
            <w:tcW w:w="1170" w:type="dxa"/>
          </w:tcPr>
          <w:p w:rsidR="00837C7D" w:rsidRPr="00837C7D" w:rsidRDefault="00837C7D" w:rsidP="00837C7D">
            <w:pPr>
              <w:rPr>
                <w:rFonts w:ascii="Cambria" w:hAnsi="Cambria"/>
                <w:sz w:val="24"/>
              </w:rPr>
            </w:pPr>
          </w:p>
        </w:tc>
      </w:tr>
      <w:tr w:rsidR="00837C7D" w:rsidRPr="00837C7D">
        <w:trPr>
          <w:trHeight w:val="298"/>
        </w:trPr>
        <w:tc>
          <w:tcPr>
            <w:tcW w:w="2635" w:type="dxa"/>
          </w:tcPr>
          <w:p w:rsidR="00837C7D" w:rsidRPr="00837C7D" w:rsidRDefault="00837C7D" w:rsidP="00837C7D">
            <w:pPr>
              <w:widowControl w:val="0"/>
              <w:autoSpaceDE w:val="0"/>
              <w:autoSpaceDN w:val="0"/>
              <w:adjustRightInd w:val="0"/>
              <w:rPr>
                <w:rFonts w:ascii="Cambria" w:hAnsi="Cambria"/>
                <w:sz w:val="24"/>
              </w:rPr>
            </w:pPr>
            <w:r w:rsidRPr="00837C7D">
              <w:rPr>
                <w:rFonts w:ascii="Cambria" w:hAnsi="Cambria" w:cs="Calibri"/>
                <w:sz w:val="24"/>
              </w:rPr>
              <w:t>Coffey, Colleen</w:t>
            </w:r>
            <w:r w:rsidRPr="00837C7D">
              <w:rPr>
                <w:rFonts w:ascii="Cambria" w:hAnsi="Cambria"/>
                <w:sz w:val="24"/>
              </w:rPr>
              <w:t xml:space="preserve"> M.</w:t>
            </w:r>
          </w:p>
        </w:tc>
        <w:tc>
          <w:tcPr>
            <w:tcW w:w="3273" w:type="dxa"/>
          </w:tcPr>
          <w:p w:rsidR="00837C7D" w:rsidRPr="00837C7D" w:rsidRDefault="00837C7D" w:rsidP="00837C7D">
            <w:pPr>
              <w:rPr>
                <w:rFonts w:ascii="Cambria" w:hAnsi="Cambria"/>
                <w:sz w:val="24"/>
              </w:rPr>
            </w:pPr>
            <w:r w:rsidRPr="00837C7D">
              <w:rPr>
                <w:rFonts w:ascii="Cambria" w:hAnsi="Cambria" w:cs="Calibri"/>
                <w:sz w:val="24"/>
              </w:rPr>
              <w:t>Senate Secretary</w:t>
            </w:r>
          </w:p>
        </w:tc>
        <w:tc>
          <w:tcPr>
            <w:tcW w:w="1064" w:type="dxa"/>
          </w:tcPr>
          <w:p w:rsidR="00837C7D" w:rsidRPr="00837C7D" w:rsidRDefault="00837C7D" w:rsidP="00837C7D">
            <w:pPr>
              <w:rPr>
                <w:rFonts w:ascii="Cambria" w:hAnsi="Cambria"/>
                <w:sz w:val="24"/>
              </w:rPr>
            </w:pPr>
            <w:r w:rsidRPr="00837C7D">
              <w:rPr>
                <w:rFonts w:ascii="Cambria" w:hAnsi="Cambria"/>
                <w:sz w:val="24"/>
              </w:rPr>
              <w:t>CMC</w:t>
            </w:r>
          </w:p>
        </w:tc>
        <w:tc>
          <w:tcPr>
            <w:tcW w:w="1146" w:type="dxa"/>
          </w:tcPr>
          <w:p w:rsidR="00837C7D" w:rsidRPr="008F1B29" w:rsidRDefault="00BD1FEB" w:rsidP="00837C7D">
            <w:pPr>
              <w:rPr>
                <w:rFonts w:ascii="Cambria" w:hAnsi="Cambria"/>
                <w:sz w:val="24"/>
              </w:rPr>
            </w:pPr>
            <w:r w:rsidRPr="008F1B29">
              <w:rPr>
                <w:rFonts w:ascii="Cambria" w:hAnsi="Cambria"/>
                <w:sz w:val="24"/>
              </w:rPr>
              <w:t>X</w:t>
            </w:r>
          </w:p>
        </w:tc>
        <w:tc>
          <w:tcPr>
            <w:tcW w:w="1170" w:type="dxa"/>
          </w:tcPr>
          <w:p w:rsidR="00837C7D" w:rsidRPr="00837C7D" w:rsidRDefault="00837C7D" w:rsidP="00837C7D">
            <w:pPr>
              <w:rPr>
                <w:rFonts w:ascii="Cambria" w:hAnsi="Cambria"/>
                <w:sz w:val="24"/>
              </w:rPr>
            </w:pPr>
          </w:p>
        </w:tc>
      </w:tr>
      <w:tr w:rsidR="009D3540" w:rsidRPr="00837C7D" w:rsidTr="009D3540">
        <w:trPr>
          <w:trHeight w:val="413"/>
        </w:trPr>
        <w:tc>
          <w:tcPr>
            <w:tcW w:w="2635" w:type="dxa"/>
          </w:tcPr>
          <w:p w:rsidR="009D3540" w:rsidRPr="00837C7D" w:rsidRDefault="009D3540" w:rsidP="009D3540">
            <w:pPr>
              <w:widowControl w:val="0"/>
              <w:autoSpaceDE w:val="0"/>
              <w:autoSpaceDN w:val="0"/>
              <w:adjustRightInd w:val="0"/>
              <w:rPr>
                <w:rFonts w:ascii="Cambria" w:hAnsi="Cambria" w:cs="Calibri"/>
                <w:sz w:val="24"/>
              </w:rPr>
            </w:pPr>
            <w:r w:rsidRPr="00837C7D">
              <w:rPr>
                <w:rFonts w:ascii="Cambria" w:hAnsi="Cambria" w:cs="Calibri"/>
                <w:sz w:val="24"/>
              </w:rPr>
              <w:t>Dalton, Heidi</w:t>
            </w:r>
          </w:p>
          <w:p w:rsidR="009D3540" w:rsidRPr="00837C7D" w:rsidRDefault="009D3540" w:rsidP="00837C7D">
            <w:pPr>
              <w:widowControl w:val="0"/>
              <w:autoSpaceDE w:val="0"/>
              <w:autoSpaceDN w:val="0"/>
              <w:adjustRightInd w:val="0"/>
              <w:rPr>
                <w:rFonts w:ascii="Cambria" w:hAnsi="Cambria" w:cs="Calibri"/>
                <w:sz w:val="24"/>
              </w:rPr>
            </w:pPr>
          </w:p>
        </w:tc>
        <w:tc>
          <w:tcPr>
            <w:tcW w:w="3273" w:type="dxa"/>
          </w:tcPr>
          <w:p w:rsidR="009D3540" w:rsidRPr="00837C7D" w:rsidRDefault="009D3540" w:rsidP="009D3540">
            <w:pPr>
              <w:rPr>
                <w:rFonts w:ascii="Cambria" w:hAnsi="Cambria" w:cs="Calibri"/>
                <w:sz w:val="24"/>
              </w:rPr>
            </w:pPr>
            <w:r w:rsidRPr="00837C7D">
              <w:rPr>
                <w:rFonts w:ascii="Cambria" w:hAnsi="Cambria" w:cs="Calibri"/>
                <w:sz w:val="24"/>
              </w:rPr>
              <w:t>Career &amp; Technical Education</w:t>
            </w:r>
          </w:p>
          <w:p w:rsidR="009D3540" w:rsidRPr="00837C7D" w:rsidRDefault="009D3540" w:rsidP="00837C7D">
            <w:pPr>
              <w:rPr>
                <w:rFonts w:ascii="Cambria" w:hAnsi="Cambria" w:cs="Calibri"/>
                <w:sz w:val="24"/>
              </w:rPr>
            </w:pPr>
          </w:p>
        </w:tc>
        <w:tc>
          <w:tcPr>
            <w:tcW w:w="1064" w:type="dxa"/>
          </w:tcPr>
          <w:p w:rsidR="009D3540" w:rsidRPr="00837C7D" w:rsidRDefault="009D3540" w:rsidP="009D3540">
            <w:pPr>
              <w:rPr>
                <w:rFonts w:ascii="Cambria" w:hAnsi="Cambria"/>
                <w:sz w:val="24"/>
              </w:rPr>
            </w:pPr>
            <w:r w:rsidRPr="00837C7D">
              <w:rPr>
                <w:rFonts w:ascii="Cambria" w:hAnsi="Cambria"/>
                <w:sz w:val="24"/>
              </w:rPr>
              <w:t>HD</w:t>
            </w:r>
          </w:p>
          <w:p w:rsidR="009D3540" w:rsidRPr="00837C7D" w:rsidRDefault="009D3540" w:rsidP="00837C7D">
            <w:pPr>
              <w:rPr>
                <w:rFonts w:ascii="Cambria" w:hAnsi="Cambria"/>
                <w:sz w:val="24"/>
              </w:rPr>
            </w:pPr>
          </w:p>
        </w:tc>
        <w:tc>
          <w:tcPr>
            <w:tcW w:w="1146" w:type="dxa"/>
          </w:tcPr>
          <w:p w:rsidR="009D3540" w:rsidRPr="008F1B29" w:rsidRDefault="009D3540" w:rsidP="009D3540">
            <w:pPr>
              <w:rPr>
                <w:rFonts w:ascii="Cambria" w:hAnsi="Cambria"/>
                <w:sz w:val="24"/>
              </w:rPr>
            </w:pPr>
            <w:r w:rsidRPr="008F1B29">
              <w:rPr>
                <w:rFonts w:ascii="Cambria" w:hAnsi="Cambria"/>
                <w:sz w:val="24"/>
              </w:rPr>
              <w:t>X</w:t>
            </w:r>
          </w:p>
          <w:p w:rsidR="009D3540" w:rsidRPr="008F1B29" w:rsidRDefault="009D3540" w:rsidP="00837C7D">
            <w:pPr>
              <w:rPr>
                <w:rFonts w:ascii="Cambria" w:hAnsi="Cambria"/>
                <w:sz w:val="24"/>
              </w:rPr>
            </w:pPr>
          </w:p>
        </w:tc>
        <w:tc>
          <w:tcPr>
            <w:tcW w:w="1170" w:type="dxa"/>
          </w:tcPr>
          <w:p w:rsidR="009D3540" w:rsidRPr="00837C7D" w:rsidRDefault="009D3540" w:rsidP="00837C7D">
            <w:pPr>
              <w:rPr>
                <w:rFonts w:ascii="Cambria" w:hAnsi="Cambria"/>
                <w:sz w:val="24"/>
              </w:rPr>
            </w:pPr>
          </w:p>
        </w:tc>
      </w:tr>
      <w:tr w:rsidR="00837C7D" w:rsidRPr="00837C7D" w:rsidTr="009D3540">
        <w:trPr>
          <w:trHeight w:val="377"/>
        </w:trPr>
        <w:tc>
          <w:tcPr>
            <w:tcW w:w="2635" w:type="dxa"/>
          </w:tcPr>
          <w:p w:rsidR="00837C7D" w:rsidRPr="00837C7D" w:rsidRDefault="00837C7D" w:rsidP="00837C7D">
            <w:pPr>
              <w:widowControl w:val="0"/>
              <w:autoSpaceDE w:val="0"/>
              <w:autoSpaceDN w:val="0"/>
              <w:adjustRightInd w:val="0"/>
              <w:rPr>
                <w:rFonts w:ascii="Cambria" w:hAnsi="Cambria" w:cs="Calibri"/>
                <w:sz w:val="24"/>
              </w:rPr>
            </w:pPr>
            <w:r w:rsidRPr="00837C7D">
              <w:rPr>
                <w:rFonts w:ascii="Cambria" w:hAnsi="Cambria" w:cs="Calibri"/>
                <w:sz w:val="24"/>
              </w:rPr>
              <w:t>Forde, Richard</w:t>
            </w:r>
          </w:p>
        </w:tc>
        <w:tc>
          <w:tcPr>
            <w:tcW w:w="3273" w:type="dxa"/>
          </w:tcPr>
          <w:p w:rsidR="00837C7D" w:rsidRPr="00837C7D" w:rsidRDefault="00837C7D" w:rsidP="00837C7D">
            <w:pPr>
              <w:rPr>
                <w:rFonts w:ascii="Cambria" w:hAnsi="Cambria"/>
                <w:sz w:val="24"/>
              </w:rPr>
            </w:pPr>
            <w:r w:rsidRPr="00837C7D">
              <w:rPr>
                <w:rFonts w:ascii="Cambria" w:hAnsi="Cambria" w:cs="Calibri"/>
                <w:sz w:val="24"/>
              </w:rPr>
              <w:t>Career &amp; Technical Education</w:t>
            </w:r>
          </w:p>
        </w:tc>
        <w:tc>
          <w:tcPr>
            <w:tcW w:w="1064" w:type="dxa"/>
          </w:tcPr>
          <w:p w:rsidR="00837C7D" w:rsidRPr="00837C7D" w:rsidRDefault="00837C7D" w:rsidP="00837C7D">
            <w:pPr>
              <w:rPr>
                <w:rFonts w:ascii="Cambria" w:hAnsi="Cambria"/>
                <w:sz w:val="24"/>
              </w:rPr>
            </w:pPr>
            <w:r w:rsidRPr="00837C7D">
              <w:rPr>
                <w:rFonts w:ascii="Cambria" w:hAnsi="Cambria"/>
                <w:sz w:val="24"/>
              </w:rPr>
              <w:t>RF</w:t>
            </w:r>
          </w:p>
        </w:tc>
        <w:tc>
          <w:tcPr>
            <w:tcW w:w="1146" w:type="dxa"/>
          </w:tcPr>
          <w:p w:rsidR="00837C7D" w:rsidRPr="008F1B29" w:rsidRDefault="00837C7D" w:rsidP="00837C7D">
            <w:pPr>
              <w:rPr>
                <w:rFonts w:ascii="Cambria" w:hAnsi="Cambria"/>
                <w:sz w:val="24"/>
              </w:rPr>
            </w:pPr>
            <w:r w:rsidRPr="008F1B29">
              <w:rPr>
                <w:rFonts w:ascii="Cambria" w:hAnsi="Cambria"/>
                <w:sz w:val="24"/>
              </w:rPr>
              <w:t>X</w:t>
            </w:r>
          </w:p>
        </w:tc>
        <w:tc>
          <w:tcPr>
            <w:tcW w:w="1170" w:type="dxa"/>
          </w:tcPr>
          <w:p w:rsidR="00837C7D" w:rsidRPr="00837C7D" w:rsidRDefault="00837C7D" w:rsidP="00837C7D">
            <w:pPr>
              <w:rPr>
                <w:rFonts w:ascii="Cambria" w:hAnsi="Cambria"/>
                <w:sz w:val="24"/>
              </w:rPr>
            </w:pPr>
          </w:p>
        </w:tc>
      </w:tr>
      <w:tr w:rsidR="00837C7D" w:rsidRPr="00837C7D">
        <w:trPr>
          <w:trHeight w:val="298"/>
        </w:trPr>
        <w:tc>
          <w:tcPr>
            <w:tcW w:w="2635" w:type="dxa"/>
          </w:tcPr>
          <w:p w:rsidR="00837C7D" w:rsidRPr="00837C7D" w:rsidRDefault="00837C7D" w:rsidP="00837C7D">
            <w:pPr>
              <w:widowControl w:val="0"/>
              <w:autoSpaceDE w:val="0"/>
              <w:autoSpaceDN w:val="0"/>
              <w:adjustRightInd w:val="0"/>
              <w:rPr>
                <w:rFonts w:ascii="Cambria" w:hAnsi="Cambria" w:cs="Calibri"/>
                <w:sz w:val="24"/>
              </w:rPr>
            </w:pPr>
            <w:r w:rsidRPr="00837C7D">
              <w:rPr>
                <w:rFonts w:ascii="Cambria" w:hAnsi="Cambria" w:cs="Calibri"/>
                <w:sz w:val="24"/>
              </w:rPr>
              <w:t>Gardner, Ty</w:t>
            </w:r>
          </w:p>
        </w:tc>
        <w:tc>
          <w:tcPr>
            <w:tcW w:w="3273" w:type="dxa"/>
          </w:tcPr>
          <w:p w:rsidR="00837C7D" w:rsidRPr="00837C7D" w:rsidRDefault="00837C7D" w:rsidP="00837C7D">
            <w:pPr>
              <w:rPr>
                <w:rFonts w:ascii="Cambria" w:hAnsi="Cambria" w:cs="Calibri"/>
                <w:sz w:val="24"/>
              </w:rPr>
            </w:pPr>
            <w:r w:rsidRPr="00837C7D">
              <w:rPr>
                <w:rFonts w:ascii="Cambria" w:hAnsi="Cambria" w:cs="Calibri"/>
                <w:sz w:val="24"/>
              </w:rPr>
              <w:t>Mathematics &amp; Sciences</w:t>
            </w:r>
          </w:p>
        </w:tc>
        <w:tc>
          <w:tcPr>
            <w:tcW w:w="1064" w:type="dxa"/>
          </w:tcPr>
          <w:p w:rsidR="00837C7D" w:rsidRPr="00837C7D" w:rsidRDefault="00837C7D" w:rsidP="00837C7D">
            <w:pPr>
              <w:rPr>
                <w:rFonts w:ascii="Cambria" w:hAnsi="Cambria"/>
                <w:sz w:val="24"/>
              </w:rPr>
            </w:pPr>
            <w:r w:rsidRPr="00837C7D">
              <w:rPr>
                <w:rFonts w:ascii="Cambria" w:hAnsi="Cambria"/>
                <w:sz w:val="24"/>
              </w:rPr>
              <w:t>TG</w:t>
            </w:r>
          </w:p>
        </w:tc>
        <w:tc>
          <w:tcPr>
            <w:tcW w:w="1146" w:type="dxa"/>
          </w:tcPr>
          <w:p w:rsidR="00837C7D" w:rsidRPr="008F1B29" w:rsidRDefault="00837C7D" w:rsidP="00837C7D">
            <w:pPr>
              <w:rPr>
                <w:rFonts w:ascii="Cambria" w:hAnsi="Cambria"/>
                <w:sz w:val="24"/>
              </w:rPr>
            </w:pPr>
          </w:p>
        </w:tc>
        <w:tc>
          <w:tcPr>
            <w:tcW w:w="1170" w:type="dxa"/>
          </w:tcPr>
          <w:p w:rsidR="00837C7D" w:rsidRPr="00837C7D" w:rsidRDefault="008F1B29" w:rsidP="00837C7D">
            <w:pPr>
              <w:rPr>
                <w:rFonts w:ascii="Cambria" w:hAnsi="Cambria"/>
                <w:sz w:val="24"/>
              </w:rPr>
            </w:pPr>
            <w:r w:rsidRPr="00837C7D">
              <w:rPr>
                <w:rFonts w:ascii="Cambria" w:hAnsi="Cambria"/>
                <w:sz w:val="24"/>
              </w:rPr>
              <w:t>X</w:t>
            </w:r>
          </w:p>
        </w:tc>
      </w:tr>
      <w:tr w:rsidR="00837C7D" w:rsidRPr="00837C7D">
        <w:trPr>
          <w:trHeight w:val="595"/>
        </w:trPr>
        <w:tc>
          <w:tcPr>
            <w:tcW w:w="2635" w:type="dxa"/>
          </w:tcPr>
          <w:p w:rsidR="00837C7D" w:rsidRPr="00837C7D" w:rsidRDefault="00837C7D" w:rsidP="00837C7D">
            <w:pPr>
              <w:widowControl w:val="0"/>
              <w:autoSpaceDE w:val="0"/>
              <w:autoSpaceDN w:val="0"/>
              <w:adjustRightInd w:val="0"/>
              <w:rPr>
                <w:rFonts w:ascii="Cambria" w:hAnsi="Cambria" w:cs="Calibri"/>
                <w:sz w:val="24"/>
              </w:rPr>
            </w:pPr>
            <w:r w:rsidRPr="00837C7D">
              <w:rPr>
                <w:rFonts w:ascii="Cambria" w:hAnsi="Cambria" w:cs="Calibri"/>
                <w:sz w:val="24"/>
              </w:rPr>
              <w:t>Hendricks, Bill</w:t>
            </w:r>
          </w:p>
        </w:tc>
        <w:tc>
          <w:tcPr>
            <w:tcW w:w="3273" w:type="dxa"/>
          </w:tcPr>
          <w:p w:rsidR="00837C7D" w:rsidRPr="00837C7D" w:rsidRDefault="00837C7D" w:rsidP="00837C7D">
            <w:pPr>
              <w:rPr>
                <w:rFonts w:ascii="Cambria" w:hAnsi="Cambria"/>
                <w:sz w:val="24"/>
              </w:rPr>
            </w:pPr>
            <w:r w:rsidRPr="00837C7D">
              <w:rPr>
                <w:rFonts w:ascii="Cambria" w:hAnsi="Cambria"/>
                <w:sz w:val="24"/>
              </w:rPr>
              <w:t>Social Sciences &amp; Humanities</w:t>
            </w:r>
          </w:p>
        </w:tc>
        <w:tc>
          <w:tcPr>
            <w:tcW w:w="1064" w:type="dxa"/>
          </w:tcPr>
          <w:p w:rsidR="00837C7D" w:rsidRPr="00837C7D" w:rsidRDefault="00837C7D" w:rsidP="00837C7D">
            <w:pPr>
              <w:rPr>
                <w:rFonts w:ascii="Cambria" w:hAnsi="Cambria"/>
                <w:sz w:val="24"/>
              </w:rPr>
            </w:pPr>
            <w:r w:rsidRPr="00837C7D">
              <w:rPr>
                <w:rFonts w:ascii="Cambria" w:hAnsi="Cambria"/>
                <w:sz w:val="24"/>
              </w:rPr>
              <w:t>BH</w:t>
            </w:r>
          </w:p>
        </w:tc>
        <w:tc>
          <w:tcPr>
            <w:tcW w:w="1146" w:type="dxa"/>
          </w:tcPr>
          <w:p w:rsidR="00837C7D" w:rsidRPr="008F1B29" w:rsidRDefault="00837C7D" w:rsidP="00837C7D">
            <w:pPr>
              <w:rPr>
                <w:rFonts w:ascii="Cambria" w:hAnsi="Cambria"/>
                <w:sz w:val="24"/>
              </w:rPr>
            </w:pPr>
          </w:p>
        </w:tc>
        <w:tc>
          <w:tcPr>
            <w:tcW w:w="1170" w:type="dxa"/>
          </w:tcPr>
          <w:p w:rsidR="00837C7D" w:rsidRPr="00837C7D" w:rsidRDefault="00837C7D" w:rsidP="00837C7D">
            <w:pPr>
              <w:rPr>
                <w:rFonts w:ascii="Cambria" w:hAnsi="Cambria"/>
                <w:sz w:val="24"/>
              </w:rPr>
            </w:pPr>
            <w:r w:rsidRPr="00837C7D">
              <w:rPr>
                <w:rFonts w:ascii="Cambria" w:hAnsi="Cambria"/>
                <w:sz w:val="24"/>
              </w:rPr>
              <w:t>X</w:t>
            </w:r>
          </w:p>
        </w:tc>
      </w:tr>
      <w:tr w:rsidR="00837C7D" w:rsidRPr="00837C7D">
        <w:trPr>
          <w:trHeight w:val="581"/>
        </w:trPr>
        <w:tc>
          <w:tcPr>
            <w:tcW w:w="2635" w:type="dxa"/>
          </w:tcPr>
          <w:p w:rsidR="00837C7D" w:rsidRPr="00837C7D" w:rsidRDefault="00837C7D" w:rsidP="00837C7D">
            <w:pPr>
              <w:widowControl w:val="0"/>
              <w:autoSpaceDE w:val="0"/>
              <w:autoSpaceDN w:val="0"/>
              <w:adjustRightInd w:val="0"/>
              <w:rPr>
                <w:rFonts w:ascii="Cambria" w:hAnsi="Cambria" w:cs="Calibri"/>
                <w:sz w:val="24"/>
              </w:rPr>
            </w:pPr>
            <w:r w:rsidRPr="00837C7D">
              <w:rPr>
                <w:rFonts w:ascii="Cambria" w:hAnsi="Cambria" w:cs="Calibri"/>
                <w:color w:val="000000"/>
                <w:sz w:val="24"/>
              </w:rPr>
              <w:t>Horigan, Andrea</w:t>
            </w:r>
          </w:p>
        </w:tc>
        <w:tc>
          <w:tcPr>
            <w:tcW w:w="3273" w:type="dxa"/>
          </w:tcPr>
          <w:p w:rsidR="00837C7D" w:rsidRPr="00837C7D" w:rsidRDefault="00837C7D" w:rsidP="00837C7D">
            <w:pPr>
              <w:rPr>
                <w:rFonts w:ascii="Cambria" w:hAnsi="Cambria"/>
                <w:sz w:val="24"/>
              </w:rPr>
            </w:pPr>
            <w:r w:rsidRPr="00837C7D">
              <w:rPr>
                <w:rFonts w:ascii="Cambria" w:hAnsi="Cambria" w:cs="Calibri"/>
                <w:color w:val="000000"/>
                <w:sz w:val="24"/>
              </w:rPr>
              <w:t>Social Sciences &amp; Humanities</w:t>
            </w:r>
          </w:p>
        </w:tc>
        <w:tc>
          <w:tcPr>
            <w:tcW w:w="1064" w:type="dxa"/>
          </w:tcPr>
          <w:p w:rsidR="00837C7D" w:rsidRPr="00837C7D" w:rsidRDefault="00837C7D" w:rsidP="00837C7D">
            <w:pPr>
              <w:rPr>
                <w:rFonts w:ascii="Cambria" w:hAnsi="Cambria"/>
                <w:sz w:val="24"/>
              </w:rPr>
            </w:pPr>
            <w:r w:rsidRPr="00837C7D">
              <w:rPr>
                <w:rFonts w:ascii="Cambria" w:hAnsi="Cambria"/>
                <w:sz w:val="24"/>
              </w:rPr>
              <w:t>AH</w:t>
            </w:r>
          </w:p>
        </w:tc>
        <w:tc>
          <w:tcPr>
            <w:tcW w:w="1146" w:type="dxa"/>
          </w:tcPr>
          <w:p w:rsidR="00837C7D" w:rsidRPr="008F1B29" w:rsidRDefault="008F1B29" w:rsidP="00837C7D">
            <w:pPr>
              <w:rPr>
                <w:rFonts w:ascii="Cambria" w:hAnsi="Cambria"/>
                <w:sz w:val="24"/>
              </w:rPr>
            </w:pPr>
            <w:r w:rsidRPr="008F1B29">
              <w:rPr>
                <w:rFonts w:ascii="Cambria" w:hAnsi="Cambria"/>
                <w:sz w:val="24"/>
              </w:rPr>
              <w:t>X</w:t>
            </w:r>
          </w:p>
        </w:tc>
        <w:tc>
          <w:tcPr>
            <w:tcW w:w="1170" w:type="dxa"/>
          </w:tcPr>
          <w:p w:rsidR="00837C7D" w:rsidRPr="00837C7D" w:rsidRDefault="00837C7D" w:rsidP="00837C7D">
            <w:pPr>
              <w:rPr>
                <w:rFonts w:ascii="Cambria" w:hAnsi="Cambria"/>
                <w:sz w:val="24"/>
              </w:rPr>
            </w:pPr>
          </w:p>
        </w:tc>
      </w:tr>
      <w:tr w:rsidR="00837C7D" w:rsidRPr="00837C7D">
        <w:trPr>
          <w:trHeight w:val="595"/>
        </w:trPr>
        <w:tc>
          <w:tcPr>
            <w:tcW w:w="2635" w:type="dxa"/>
          </w:tcPr>
          <w:p w:rsidR="00837C7D" w:rsidRPr="00837C7D" w:rsidRDefault="00837C7D" w:rsidP="00837C7D">
            <w:pPr>
              <w:widowControl w:val="0"/>
              <w:autoSpaceDE w:val="0"/>
              <w:autoSpaceDN w:val="0"/>
              <w:adjustRightInd w:val="0"/>
              <w:rPr>
                <w:rFonts w:ascii="Cambria" w:hAnsi="Cambria" w:cs="Calibri"/>
                <w:sz w:val="24"/>
              </w:rPr>
            </w:pPr>
            <w:r w:rsidRPr="00837C7D">
              <w:rPr>
                <w:rFonts w:ascii="Cambria" w:hAnsi="Cambria" w:cs="Calibri"/>
                <w:sz w:val="24"/>
              </w:rPr>
              <w:t>Kim, Henny</w:t>
            </w:r>
          </w:p>
        </w:tc>
        <w:tc>
          <w:tcPr>
            <w:tcW w:w="3273" w:type="dxa"/>
          </w:tcPr>
          <w:p w:rsidR="00837C7D" w:rsidRPr="00837C7D" w:rsidRDefault="00837C7D" w:rsidP="00837C7D">
            <w:pPr>
              <w:rPr>
                <w:rFonts w:ascii="Cambria" w:hAnsi="Cambria"/>
                <w:sz w:val="24"/>
              </w:rPr>
            </w:pPr>
            <w:r w:rsidRPr="00837C7D">
              <w:rPr>
                <w:rFonts w:ascii="Cambria" w:hAnsi="Cambria" w:cs="Calibri"/>
                <w:sz w:val="24"/>
              </w:rPr>
              <w:t>English &amp; Learning Resources</w:t>
            </w:r>
          </w:p>
        </w:tc>
        <w:tc>
          <w:tcPr>
            <w:tcW w:w="1064" w:type="dxa"/>
          </w:tcPr>
          <w:p w:rsidR="00837C7D" w:rsidRPr="00837C7D" w:rsidRDefault="00837C7D" w:rsidP="00837C7D">
            <w:pPr>
              <w:rPr>
                <w:rFonts w:ascii="Cambria" w:hAnsi="Cambria"/>
                <w:sz w:val="24"/>
              </w:rPr>
            </w:pPr>
            <w:r w:rsidRPr="00837C7D">
              <w:rPr>
                <w:rFonts w:ascii="Cambria" w:hAnsi="Cambria"/>
                <w:sz w:val="24"/>
              </w:rPr>
              <w:t>HK</w:t>
            </w:r>
          </w:p>
        </w:tc>
        <w:tc>
          <w:tcPr>
            <w:tcW w:w="1146" w:type="dxa"/>
          </w:tcPr>
          <w:p w:rsidR="00837C7D" w:rsidRPr="008F1B29" w:rsidRDefault="00837C7D" w:rsidP="00837C7D">
            <w:pPr>
              <w:rPr>
                <w:rFonts w:ascii="Cambria" w:hAnsi="Cambria"/>
                <w:sz w:val="24"/>
              </w:rPr>
            </w:pPr>
          </w:p>
        </w:tc>
        <w:tc>
          <w:tcPr>
            <w:tcW w:w="1170" w:type="dxa"/>
          </w:tcPr>
          <w:p w:rsidR="00837C7D" w:rsidRPr="00837C7D" w:rsidRDefault="008F1B29" w:rsidP="00837C7D">
            <w:pPr>
              <w:rPr>
                <w:rFonts w:ascii="Cambria" w:hAnsi="Cambria"/>
                <w:sz w:val="24"/>
              </w:rPr>
            </w:pPr>
            <w:r w:rsidRPr="00837C7D">
              <w:rPr>
                <w:rFonts w:ascii="Cambria" w:hAnsi="Cambria"/>
                <w:sz w:val="24"/>
              </w:rPr>
              <w:t>X</w:t>
            </w:r>
          </w:p>
        </w:tc>
      </w:tr>
      <w:tr w:rsidR="00837C7D" w:rsidRPr="00837C7D">
        <w:trPr>
          <w:trHeight w:val="298"/>
        </w:trPr>
        <w:tc>
          <w:tcPr>
            <w:tcW w:w="2635" w:type="dxa"/>
          </w:tcPr>
          <w:p w:rsidR="00837C7D" w:rsidRPr="00837C7D" w:rsidRDefault="00837C7D" w:rsidP="00837C7D">
            <w:pPr>
              <w:widowControl w:val="0"/>
              <w:tabs>
                <w:tab w:val="left" w:pos="7160"/>
              </w:tabs>
              <w:autoSpaceDE w:val="0"/>
              <w:autoSpaceDN w:val="0"/>
              <w:adjustRightInd w:val="0"/>
              <w:rPr>
                <w:rFonts w:ascii="Cambria" w:hAnsi="Cambria" w:cs="Calibri"/>
                <w:sz w:val="24"/>
              </w:rPr>
            </w:pPr>
            <w:r w:rsidRPr="00837C7D">
              <w:rPr>
                <w:rFonts w:ascii="Cambria" w:hAnsi="Cambria" w:cs="Calibri"/>
                <w:sz w:val="24"/>
              </w:rPr>
              <w:t>Kolesnik, Alex</w:t>
            </w:r>
          </w:p>
        </w:tc>
        <w:tc>
          <w:tcPr>
            <w:tcW w:w="3273" w:type="dxa"/>
          </w:tcPr>
          <w:p w:rsidR="00837C7D" w:rsidRPr="00837C7D" w:rsidRDefault="00837C7D" w:rsidP="00837C7D">
            <w:pPr>
              <w:rPr>
                <w:rFonts w:ascii="Cambria" w:hAnsi="Cambria"/>
                <w:sz w:val="24"/>
              </w:rPr>
            </w:pPr>
            <w:r w:rsidRPr="00837C7D">
              <w:rPr>
                <w:rFonts w:ascii="Cambria" w:hAnsi="Cambria" w:cs="Calibri"/>
                <w:sz w:val="24"/>
              </w:rPr>
              <w:t>Senate President</w:t>
            </w:r>
          </w:p>
        </w:tc>
        <w:tc>
          <w:tcPr>
            <w:tcW w:w="1064" w:type="dxa"/>
          </w:tcPr>
          <w:p w:rsidR="00837C7D" w:rsidRPr="00837C7D" w:rsidRDefault="00837C7D" w:rsidP="00837C7D">
            <w:pPr>
              <w:rPr>
                <w:rFonts w:ascii="Cambria" w:hAnsi="Cambria"/>
                <w:sz w:val="24"/>
              </w:rPr>
            </w:pPr>
            <w:r w:rsidRPr="00837C7D">
              <w:rPr>
                <w:rFonts w:ascii="Cambria" w:hAnsi="Cambria"/>
                <w:sz w:val="24"/>
              </w:rPr>
              <w:t>AK</w:t>
            </w:r>
          </w:p>
        </w:tc>
        <w:tc>
          <w:tcPr>
            <w:tcW w:w="1146" w:type="dxa"/>
          </w:tcPr>
          <w:p w:rsidR="00837C7D" w:rsidRPr="008F1B29" w:rsidRDefault="00837C7D" w:rsidP="00837C7D">
            <w:pPr>
              <w:rPr>
                <w:rFonts w:ascii="Cambria" w:hAnsi="Cambria"/>
                <w:sz w:val="24"/>
              </w:rPr>
            </w:pPr>
          </w:p>
        </w:tc>
        <w:tc>
          <w:tcPr>
            <w:tcW w:w="1170" w:type="dxa"/>
          </w:tcPr>
          <w:p w:rsidR="00837C7D" w:rsidRPr="00837C7D" w:rsidRDefault="00A95A1C" w:rsidP="00837C7D">
            <w:pPr>
              <w:rPr>
                <w:rFonts w:ascii="Cambria" w:hAnsi="Cambria"/>
                <w:sz w:val="24"/>
              </w:rPr>
            </w:pPr>
            <w:r>
              <w:rPr>
                <w:rFonts w:ascii="Cambria" w:hAnsi="Cambria"/>
                <w:sz w:val="24"/>
              </w:rPr>
              <w:t>X</w:t>
            </w:r>
            <w:bookmarkStart w:id="0" w:name="_GoBack"/>
            <w:bookmarkEnd w:id="0"/>
          </w:p>
        </w:tc>
      </w:tr>
      <w:tr w:rsidR="00837C7D" w:rsidRPr="00837C7D">
        <w:trPr>
          <w:trHeight w:val="595"/>
        </w:trPr>
        <w:tc>
          <w:tcPr>
            <w:tcW w:w="2635" w:type="dxa"/>
          </w:tcPr>
          <w:p w:rsidR="00837C7D" w:rsidRPr="00837C7D" w:rsidRDefault="00837C7D" w:rsidP="00837C7D">
            <w:pPr>
              <w:widowControl w:val="0"/>
              <w:autoSpaceDE w:val="0"/>
              <w:autoSpaceDN w:val="0"/>
              <w:adjustRightInd w:val="0"/>
              <w:rPr>
                <w:rFonts w:ascii="Cambria" w:hAnsi="Cambria" w:cs="Calibri"/>
                <w:sz w:val="24"/>
              </w:rPr>
            </w:pPr>
            <w:r w:rsidRPr="00837C7D">
              <w:rPr>
                <w:rFonts w:ascii="Cambria" w:hAnsi="Cambria" w:cs="Calibri"/>
                <w:sz w:val="24"/>
              </w:rPr>
              <w:t>Martin, Amanda</w:t>
            </w:r>
          </w:p>
        </w:tc>
        <w:tc>
          <w:tcPr>
            <w:tcW w:w="3273" w:type="dxa"/>
          </w:tcPr>
          <w:p w:rsidR="00837C7D" w:rsidRPr="00837C7D" w:rsidRDefault="00837C7D" w:rsidP="00837C7D">
            <w:pPr>
              <w:rPr>
                <w:rFonts w:ascii="Cambria" w:hAnsi="Cambria"/>
                <w:sz w:val="24"/>
              </w:rPr>
            </w:pPr>
            <w:r w:rsidRPr="00837C7D">
              <w:rPr>
                <w:rFonts w:ascii="Cambria" w:hAnsi="Cambria" w:cs="Calibri"/>
                <w:sz w:val="24"/>
              </w:rPr>
              <w:t>English &amp; Learning Resources</w:t>
            </w:r>
          </w:p>
        </w:tc>
        <w:tc>
          <w:tcPr>
            <w:tcW w:w="1064" w:type="dxa"/>
          </w:tcPr>
          <w:p w:rsidR="00837C7D" w:rsidRPr="00837C7D" w:rsidRDefault="00837C7D" w:rsidP="00837C7D">
            <w:pPr>
              <w:rPr>
                <w:rFonts w:ascii="Cambria" w:hAnsi="Cambria"/>
                <w:sz w:val="24"/>
              </w:rPr>
            </w:pPr>
            <w:r w:rsidRPr="00837C7D">
              <w:rPr>
                <w:rFonts w:ascii="Cambria" w:hAnsi="Cambria"/>
                <w:sz w:val="24"/>
              </w:rPr>
              <w:t>AM</w:t>
            </w:r>
          </w:p>
        </w:tc>
        <w:tc>
          <w:tcPr>
            <w:tcW w:w="1146" w:type="dxa"/>
          </w:tcPr>
          <w:p w:rsidR="00837C7D" w:rsidRPr="008F1B29" w:rsidRDefault="00837C7D" w:rsidP="00837C7D">
            <w:pPr>
              <w:rPr>
                <w:rFonts w:ascii="Cambria" w:hAnsi="Cambria"/>
                <w:sz w:val="24"/>
              </w:rPr>
            </w:pPr>
            <w:r w:rsidRPr="008F1B29">
              <w:rPr>
                <w:rFonts w:ascii="Cambria" w:hAnsi="Cambria"/>
                <w:sz w:val="24"/>
              </w:rPr>
              <w:t>X</w:t>
            </w:r>
          </w:p>
        </w:tc>
        <w:tc>
          <w:tcPr>
            <w:tcW w:w="1170" w:type="dxa"/>
          </w:tcPr>
          <w:p w:rsidR="00837C7D" w:rsidRPr="00837C7D" w:rsidRDefault="00837C7D" w:rsidP="00837C7D">
            <w:pPr>
              <w:rPr>
                <w:rFonts w:ascii="Cambria" w:hAnsi="Cambria"/>
                <w:sz w:val="24"/>
              </w:rPr>
            </w:pPr>
          </w:p>
        </w:tc>
      </w:tr>
      <w:tr w:rsidR="00837C7D" w:rsidRPr="00837C7D">
        <w:trPr>
          <w:trHeight w:val="595"/>
        </w:trPr>
        <w:tc>
          <w:tcPr>
            <w:tcW w:w="2635" w:type="dxa"/>
          </w:tcPr>
          <w:p w:rsidR="00837C7D" w:rsidRPr="00837C7D" w:rsidRDefault="00837C7D" w:rsidP="0083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color w:val="000000"/>
                <w:sz w:val="24"/>
              </w:rPr>
            </w:pPr>
            <w:r w:rsidRPr="00837C7D">
              <w:rPr>
                <w:rFonts w:ascii="Cambria" w:hAnsi="Cambria" w:cs="Calibri"/>
                <w:color w:val="000000"/>
                <w:sz w:val="24"/>
              </w:rPr>
              <w:t>Morris, Terry</w:t>
            </w:r>
          </w:p>
        </w:tc>
        <w:tc>
          <w:tcPr>
            <w:tcW w:w="3273" w:type="dxa"/>
          </w:tcPr>
          <w:p w:rsidR="00837C7D" w:rsidRPr="00837C7D" w:rsidRDefault="00837C7D" w:rsidP="00837C7D">
            <w:pPr>
              <w:rPr>
                <w:rFonts w:ascii="Cambria" w:hAnsi="Cambria"/>
                <w:sz w:val="24"/>
              </w:rPr>
            </w:pPr>
            <w:r w:rsidRPr="00837C7D">
              <w:rPr>
                <w:rFonts w:ascii="Cambria" w:hAnsi="Cambria" w:cs="Calibri"/>
                <w:color w:val="000000"/>
                <w:sz w:val="24"/>
              </w:rPr>
              <w:t>Athletics, Kinesiology &amp; Health</w:t>
            </w:r>
          </w:p>
        </w:tc>
        <w:tc>
          <w:tcPr>
            <w:tcW w:w="1064" w:type="dxa"/>
          </w:tcPr>
          <w:p w:rsidR="00837C7D" w:rsidRPr="00837C7D" w:rsidRDefault="00837C7D" w:rsidP="00837C7D">
            <w:pPr>
              <w:rPr>
                <w:rFonts w:ascii="Cambria" w:hAnsi="Cambria"/>
                <w:sz w:val="24"/>
              </w:rPr>
            </w:pPr>
            <w:r w:rsidRPr="00837C7D">
              <w:rPr>
                <w:rFonts w:ascii="Cambria" w:hAnsi="Cambria"/>
                <w:sz w:val="24"/>
              </w:rPr>
              <w:t>TM</w:t>
            </w:r>
          </w:p>
        </w:tc>
        <w:tc>
          <w:tcPr>
            <w:tcW w:w="1146" w:type="dxa"/>
          </w:tcPr>
          <w:p w:rsidR="00837C7D" w:rsidRPr="008F1B29" w:rsidRDefault="00837C7D" w:rsidP="00837C7D">
            <w:pPr>
              <w:rPr>
                <w:rFonts w:ascii="Cambria" w:hAnsi="Cambria"/>
                <w:sz w:val="24"/>
              </w:rPr>
            </w:pPr>
          </w:p>
        </w:tc>
        <w:tc>
          <w:tcPr>
            <w:tcW w:w="1170" w:type="dxa"/>
          </w:tcPr>
          <w:p w:rsidR="00837C7D" w:rsidRPr="00837C7D" w:rsidRDefault="00837C7D" w:rsidP="00837C7D">
            <w:pPr>
              <w:rPr>
                <w:rFonts w:ascii="Cambria" w:hAnsi="Cambria"/>
                <w:sz w:val="24"/>
              </w:rPr>
            </w:pPr>
            <w:r w:rsidRPr="00837C7D">
              <w:rPr>
                <w:rFonts w:ascii="Cambria" w:hAnsi="Cambria"/>
                <w:sz w:val="24"/>
              </w:rPr>
              <w:t>X</w:t>
            </w:r>
          </w:p>
        </w:tc>
      </w:tr>
      <w:tr w:rsidR="00837C7D" w:rsidRPr="00837C7D">
        <w:trPr>
          <w:trHeight w:val="595"/>
        </w:trPr>
        <w:tc>
          <w:tcPr>
            <w:tcW w:w="2635" w:type="dxa"/>
          </w:tcPr>
          <w:p w:rsidR="00837C7D" w:rsidRPr="00837C7D" w:rsidRDefault="00837C7D" w:rsidP="00837C7D">
            <w:pPr>
              <w:rPr>
                <w:rFonts w:ascii="Cambria" w:hAnsi="Cambria" w:cs="Calibri"/>
                <w:sz w:val="24"/>
              </w:rPr>
            </w:pPr>
            <w:r w:rsidRPr="00837C7D">
              <w:rPr>
                <w:rFonts w:ascii="Cambria" w:hAnsi="Cambria" w:cs="Calibri"/>
                <w:sz w:val="24"/>
              </w:rPr>
              <w:t>Mules, Ron</w:t>
            </w:r>
          </w:p>
        </w:tc>
        <w:tc>
          <w:tcPr>
            <w:tcW w:w="3273" w:type="dxa"/>
          </w:tcPr>
          <w:p w:rsidR="00837C7D" w:rsidRPr="00837C7D" w:rsidRDefault="00837C7D" w:rsidP="00837C7D">
            <w:pPr>
              <w:rPr>
                <w:rFonts w:ascii="Cambria" w:hAnsi="Cambria" w:cs="Calibri"/>
                <w:color w:val="000000"/>
                <w:sz w:val="24"/>
              </w:rPr>
            </w:pPr>
            <w:r w:rsidRPr="00837C7D">
              <w:rPr>
                <w:rFonts w:ascii="Cambria" w:hAnsi="Cambria" w:cs="Calibri"/>
                <w:color w:val="000000"/>
                <w:sz w:val="24"/>
              </w:rPr>
              <w:t>Social Sciences &amp; Humanities</w:t>
            </w:r>
          </w:p>
        </w:tc>
        <w:tc>
          <w:tcPr>
            <w:tcW w:w="1064" w:type="dxa"/>
          </w:tcPr>
          <w:p w:rsidR="00837C7D" w:rsidRPr="00837C7D" w:rsidRDefault="00837C7D" w:rsidP="00837C7D">
            <w:pPr>
              <w:rPr>
                <w:rFonts w:ascii="Cambria" w:hAnsi="Cambria"/>
                <w:sz w:val="24"/>
              </w:rPr>
            </w:pPr>
            <w:r w:rsidRPr="00837C7D">
              <w:rPr>
                <w:rFonts w:ascii="Cambria" w:hAnsi="Cambria"/>
                <w:sz w:val="24"/>
              </w:rPr>
              <w:t>RM</w:t>
            </w:r>
          </w:p>
        </w:tc>
        <w:tc>
          <w:tcPr>
            <w:tcW w:w="1146" w:type="dxa"/>
          </w:tcPr>
          <w:p w:rsidR="00837C7D" w:rsidRPr="008F1B29" w:rsidRDefault="00837C7D" w:rsidP="00837C7D">
            <w:pPr>
              <w:rPr>
                <w:rFonts w:ascii="Cambria" w:hAnsi="Cambria"/>
                <w:sz w:val="24"/>
              </w:rPr>
            </w:pPr>
          </w:p>
        </w:tc>
        <w:tc>
          <w:tcPr>
            <w:tcW w:w="1170" w:type="dxa"/>
          </w:tcPr>
          <w:p w:rsidR="00837C7D" w:rsidRPr="00837C7D" w:rsidRDefault="00837C7D" w:rsidP="00837C7D">
            <w:pPr>
              <w:rPr>
                <w:rFonts w:ascii="Cambria" w:hAnsi="Cambria"/>
                <w:sz w:val="24"/>
              </w:rPr>
            </w:pPr>
            <w:r w:rsidRPr="00837C7D">
              <w:rPr>
                <w:rFonts w:ascii="Cambria" w:hAnsi="Cambria"/>
                <w:sz w:val="24"/>
              </w:rPr>
              <w:t>X</w:t>
            </w:r>
          </w:p>
        </w:tc>
      </w:tr>
      <w:tr w:rsidR="008F1B29" w:rsidRPr="00837C7D">
        <w:trPr>
          <w:trHeight w:val="255"/>
        </w:trPr>
        <w:tc>
          <w:tcPr>
            <w:tcW w:w="2635" w:type="dxa"/>
          </w:tcPr>
          <w:p w:rsidR="008F1B29" w:rsidRPr="00837C7D" w:rsidRDefault="008F1B29" w:rsidP="008F1B29">
            <w:pPr>
              <w:rPr>
                <w:rFonts w:ascii="Cambria" w:hAnsi="Cambria" w:cs="Calibri"/>
                <w:sz w:val="24"/>
              </w:rPr>
            </w:pPr>
            <w:r w:rsidRPr="00837C7D">
              <w:rPr>
                <w:rFonts w:ascii="Cambria" w:hAnsi="Cambria" w:cs="Calibri"/>
                <w:sz w:val="24"/>
              </w:rPr>
              <w:t>Munoz, Paula</w:t>
            </w:r>
          </w:p>
        </w:tc>
        <w:tc>
          <w:tcPr>
            <w:tcW w:w="3273" w:type="dxa"/>
          </w:tcPr>
          <w:p w:rsidR="008F1B29" w:rsidRPr="00837C7D" w:rsidRDefault="008F1B29" w:rsidP="008F1B29">
            <w:pPr>
              <w:rPr>
                <w:rFonts w:ascii="Cambria" w:hAnsi="Cambria" w:cs="Calibri"/>
                <w:color w:val="000000"/>
                <w:sz w:val="24"/>
              </w:rPr>
            </w:pPr>
            <w:r w:rsidRPr="00837C7D">
              <w:rPr>
                <w:rFonts w:ascii="Cambria" w:hAnsi="Cambria" w:cs="Calibri"/>
                <w:color w:val="000000"/>
                <w:sz w:val="24"/>
              </w:rPr>
              <w:t>Student Services</w:t>
            </w:r>
          </w:p>
        </w:tc>
        <w:tc>
          <w:tcPr>
            <w:tcW w:w="1064" w:type="dxa"/>
          </w:tcPr>
          <w:p w:rsidR="008F1B29" w:rsidRPr="00837C7D" w:rsidRDefault="008F1B29" w:rsidP="008F1B29">
            <w:pPr>
              <w:rPr>
                <w:rFonts w:ascii="Cambria" w:hAnsi="Cambria"/>
                <w:sz w:val="24"/>
              </w:rPr>
            </w:pPr>
            <w:r w:rsidRPr="00837C7D">
              <w:rPr>
                <w:rFonts w:ascii="Cambria" w:hAnsi="Cambria"/>
                <w:sz w:val="24"/>
              </w:rPr>
              <w:t>PM</w:t>
            </w:r>
          </w:p>
        </w:tc>
        <w:tc>
          <w:tcPr>
            <w:tcW w:w="1146" w:type="dxa"/>
          </w:tcPr>
          <w:p w:rsidR="008F1B29" w:rsidRPr="008F1B29" w:rsidRDefault="008F1B29" w:rsidP="008F1B29">
            <w:pPr>
              <w:rPr>
                <w:rFonts w:ascii="Cambria" w:hAnsi="Cambria"/>
                <w:sz w:val="24"/>
              </w:rPr>
            </w:pPr>
            <w:r w:rsidRPr="008F1B29">
              <w:rPr>
                <w:rFonts w:ascii="Cambria" w:hAnsi="Cambria"/>
                <w:sz w:val="24"/>
              </w:rPr>
              <w:t>X</w:t>
            </w:r>
          </w:p>
        </w:tc>
        <w:tc>
          <w:tcPr>
            <w:tcW w:w="1170" w:type="dxa"/>
          </w:tcPr>
          <w:p w:rsidR="008F1B29" w:rsidRPr="00837C7D" w:rsidRDefault="008F1B29" w:rsidP="008F1B29">
            <w:pPr>
              <w:rPr>
                <w:rFonts w:ascii="Cambria" w:hAnsi="Cambria"/>
                <w:sz w:val="24"/>
              </w:rPr>
            </w:pPr>
          </w:p>
        </w:tc>
      </w:tr>
      <w:tr w:rsidR="008F1B29" w:rsidRPr="00837C7D">
        <w:trPr>
          <w:trHeight w:val="255"/>
        </w:trPr>
        <w:tc>
          <w:tcPr>
            <w:tcW w:w="2635" w:type="dxa"/>
          </w:tcPr>
          <w:p w:rsidR="008F1B29" w:rsidRPr="00837C7D" w:rsidRDefault="008F1B29" w:rsidP="00837C7D">
            <w:pPr>
              <w:rPr>
                <w:rFonts w:ascii="Cambria" w:hAnsi="Cambria" w:cs="Calibri"/>
                <w:sz w:val="24"/>
              </w:rPr>
            </w:pPr>
            <w:r>
              <w:rPr>
                <w:rFonts w:ascii="Cambria" w:hAnsi="Cambria" w:cs="Calibri"/>
                <w:sz w:val="24"/>
              </w:rPr>
              <w:t xml:space="preserve">Reynolds, John </w:t>
            </w:r>
          </w:p>
        </w:tc>
        <w:tc>
          <w:tcPr>
            <w:tcW w:w="3273" w:type="dxa"/>
          </w:tcPr>
          <w:p w:rsidR="008F1B29" w:rsidRPr="00837C7D" w:rsidRDefault="008F1B29" w:rsidP="00837C7D">
            <w:pPr>
              <w:rPr>
                <w:rFonts w:ascii="Cambria" w:hAnsi="Cambria" w:cs="Calibri"/>
                <w:color w:val="000000"/>
                <w:sz w:val="24"/>
              </w:rPr>
            </w:pPr>
            <w:r>
              <w:rPr>
                <w:rFonts w:ascii="Cambria" w:hAnsi="Cambria" w:cs="Calibri"/>
                <w:color w:val="000000"/>
                <w:sz w:val="24"/>
              </w:rPr>
              <w:t>Mathematics &amp; Sciences</w:t>
            </w:r>
          </w:p>
        </w:tc>
        <w:tc>
          <w:tcPr>
            <w:tcW w:w="1064" w:type="dxa"/>
          </w:tcPr>
          <w:p w:rsidR="008F1B29" w:rsidRPr="00837C7D" w:rsidRDefault="008F1B29" w:rsidP="00837C7D">
            <w:pPr>
              <w:rPr>
                <w:rFonts w:ascii="Cambria" w:hAnsi="Cambria"/>
                <w:sz w:val="24"/>
              </w:rPr>
            </w:pPr>
            <w:r>
              <w:rPr>
                <w:rFonts w:ascii="Cambria" w:hAnsi="Cambria"/>
                <w:sz w:val="24"/>
              </w:rPr>
              <w:t>JR</w:t>
            </w:r>
          </w:p>
        </w:tc>
        <w:tc>
          <w:tcPr>
            <w:tcW w:w="1146" w:type="dxa"/>
          </w:tcPr>
          <w:p w:rsidR="008F1B29" w:rsidRPr="008F1B29" w:rsidRDefault="008F1B29" w:rsidP="00837C7D">
            <w:pPr>
              <w:rPr>
                <w:rFonts w:ascii="Cambria" w:hAnsi="Cambria"/>
                <w:sz w:val="24"/>
              </w:rPr>
            </w:pPr>
            <w:r w:rsidRPr="008F1B29">
              <w:rPr>
                <w:rFonts w:ascii="Cambria" w:hAnsi="Cambria"/>
                <w:sz w:val="24"/>
              </w:rPr>
              <w:t>X</w:t>
            </w:r>
          </w:p>
        </w:tc>
        <w:tc>
          <w:tcPr>
            <w:tcW w:w="1170" w:type="dxa"/>
          </w:tcPr>
          <w:p w:rsidR="008F1B29" w:rsidRPr="00837C7D" w:rsidRDefault="008F1B29" w:rsidP="00837C7D">
            <w:pPr>
              <w:rPr>
                <w:rFonts w:ascii="Cambria" w:hAnsi="Cambria"/>
                <w:sz w:val="24"/>
              </w:rPr>
            </w:pPr>
          </w:p>
        </w:tc>
      </w:tr>
      <w:tr w:rsidR="00837C7D" w:rsidRPr="00837C7D">
        <w:trPr>
          <w:trHeight w:val="255"/>
        </w:trPr>
        <w:tc>
          <w:tcPr>
            <w:tcW w:w="2635" w:type="dxa"/>
          </w:tcPr>
          <w:p w:rsidR="00837C7D" w:rsidRPr="00837C7D" w:rsidRDefault="00837C7D" w:rsidP="00837C7D">
            <w:pPr>
              <w:rPr>
                <w:rFonts w:ascii="Cambria" w:hAnsi="Cambria" w:cs="Calibri"/>
                <w:sz w:val="24"/>
              </w:rPr>
            </w:pPr>
            <w:r w:rsidRPr="00837C7D">
              <w:rPr>
                <w:rFonts w:ascii="Cambria" w:hAnsi="Cambria" w:cs="Calibri"/>
                <w:sz w:val="24"/>
              </w:rPr>
              <w:t>Sezzi, Peter</w:t>
            </w:r>
            <w:r w:rsidR="008F1B29">
              <w:rPr>
                <w:rFonts w:ascii="Cambria" w:hAnsi="Cambria" w:cs="Calibri"/>
                <w:sz w:val="24"/>
              </w:rPr>
              <w:t xml:space="preserve"> H.</w:t>
            </w:r>
          </w:p>
        </w:tc>
        <w:tc>
          <w:tcPr>
            <w:tcW w:w="3273" w:type="dxa"/>
          </w:tcPr>
          <w:p w:rsidR="00837C7D" w:rsidRPr="00837C7D" w:rsidRDefault="00837C7D" w:rsidP="00837C7D">
            <w:pPr>
              <w:rPr>
                <w:rFonts w:ascii="Cambria" w:hAnsi="Cambria" w:cs="Calibri"/>
                <w:color w:val="000000"/>
                <w:sz w:val="24"/>
              </w:rPr>
            </w:pPr>
            <w:r w:rsidRPr="00837C7D">
              <w:rPr>
                <w:rFonts w:ascii="Cambria" w:hAnsi="Cambria" w:cs="Calibri"/>
                <w:color w:val="000000"/>
                <w:sz w:val="24"/>
              </w:rPr>
              <w:t xml:space="preserve">Senate </w:t>
            </w:r>
            <w:r w:rsidR="008F1B29">
              <w:rPr>
                <w:rFonts w:ascii="Cambria" w:hAnsi="Cambria" w:cs="Calibri"/>
                <w:color w:val="000000"/>
                <w:sz w:val="24"/>
              </w:rPr>
              <w:t>Vice-</w:t>
            </w:r>
            <w:r w:rsidRPr="00837C7D">
              <w:rPr>
                <w:rFonts w:ascii="Cambria" w:hAnsi="Cambria" w:cs="Calibri"/>
                <w:color w:val="000000"/>
                <w:sz w:val="24"/>
              </w:rPr>
              <w:t>President</w:t>
            </w:r>
          </w:p>
        </w:tc>
        <w:tc>
          <w:tcPr>
            <w:tcW w:w="1064" w:type="dxa"/>
          </w:tcPr>
          <w:p w:rsidR="00837C7D" w:rsidRPr="00837C7D" w:rsidRDefault="00837C7D" w:rsidP="00837C7D">
            <w:pPr>
              <w:rPr>
                <w:rFonts w:ascii="Cambria" w:hAnsi="Cambria"/>
                <w:sz w:val="24"/>
              </w:rPr>
            </w:pPr>
            <w:r w:rsidRPr="00837C7D">
              <w:rPr>
                <w:rFonts w:ascii="Cambria" w:hAnsi="Cambria"/>
                <w:sz w:val="24"/>
              </w:rPr>
              <w:t>PS</w:t>
            </w:r>
          </w:p>
        </w:tc>
        <w:tc>
          <w:tcPr>
            <w:tcW w:w="1146" w:type="dxa"/>
          </w:tcPr>
          <w:p w:rsidR="00837C7D" w:rsidRPr="008F1B29" w:rsidRDefault="00837C7D" w:rsidP="00837C7D">
            <w:pPr>
              <w:rPr>
                <w:rFonts w:ascii="Cambria" w:hAnsi="Cambria"/>
                <w:sz w:val="24"/>
              </w:rPr>
            </w:pPr>
            <w:r w:rsidRPr="008F1B29">
              <w:rPr>
                <w:rFonts w:ascii="Cambria" w:hAnsi="Cambria"/>
                <w:sz w:val="24"/>
              </w:rPr>
              <w:t>X</w:t>
            </w:r>
          </w:p>
        </w:tc>
        <w:tc>
          <w:tcPr>
            <w:tcW w:w="1170" w:type="dxa"/>
          </w:tcPr>
          <w:p w:rsidR="00837C7D" w:rsidRPr="00837C7D" w:rsidRDefault="00837C7D" w:rsidP="00837C7D">
            <w:pPr>
              <w:rPr>
                <w:rFonts w:ascii="Cambria" w:hAnsi="Cambria"/>
                <w:sz w:val="24"/>
              </w:rPr>
            </w:pPr>
          </w:p>
        </w:tc>
      </w:tr>
    </w:tbl>
    <w:p w:rsidR="009D3540" w:rsidRDefault="009D3540">
      <w:pPr>
        <w:rPr>
          <w:rFonts w:ascii="Cambria" w:hAnsi="Cambria"/>
          <w:sz w:val="24"/>
        </w:rPr>
      </w:pPr>
      <w:r>
        <w:rPr>
          <w:rFonts w:ascii="Cambria" w:hAnsi="Cambria"/>
          <w:b/>
          <w:sz w:val="24"/>
        </w:rPr>
        <w:t xml:space="preserve">II. </w:t>
      </w:r>
      <w:r w:rsidR="00837C7D" w:rsidRPr="009D3540">
        <w:rPr>
          <w:rFonts w:ascii="Cambria" w:hAnsi="Cambria"/>
          <w:b/>
          <w:sz w:val="24"/>
        </w:rPr>
        <w:t>Public Comments:</w:t>
      </w:r>
      <w:r w:rsidR="00837C7D">
        <w:rPr>
          <w:rFonts w:ascii="Cambria" w:hAnsi="Cambria"/>
          <w:sz w:val="24"/>
        </w:rPr>
        <w:t xml:space="preserve"> </w:t>
      </w:r>
    </w:p>
    <w:p w:rsidR="00837C7D" w:rsidRDefault="00837C7D">
      <w:pPr>
        <w:rPr>
          <w:rFonts w:ascii="Cambria" w:hAnsi="Cambria"/>
          <w:sz w:val="24"/>
        </w:rPr>
      </w:pPr>
      <w:r>
        <w:rPr>
          <w:rFonts w:ascii="Cambria" w:hAnsi="Cambria"/>
          <w:sz w:val="24"/>
        </w:rPr>
        <w:t xml:space="preserve">PM passes out Student Equity Advisory </w:t>
      </w:r>
      <w:r w:rsidR="009D3540">
        <w:rPr>
          <w:rFonts w:ascii="Cambria" w:hAnsi="Cambria"/>
          <w:sz w:val="24"/>
        </w:rPr>
        <w:t xml:space="preserve">Committee </w:t>
      </w:r>
      <w:r>
        <w:rPr>
          <w:rFonts w:ascii="Cambria" w:hAnsi="Cambria"/>
          <w:sz w:val="24"/>
        </w:rPr>
        <w:t xml:space="preserve">Description and Charge.  </w:t>
      </w:r>
      <w:r w:rsidR="009D3540">
        <w:rPr>
          <w:rFonts w:ascii="Cambria" w:hAnsi="Cambria"/>
          <w:sz w:val="24"/>
        </w:rPr>
        <w:t xml:space="preserve">Says this process we have now </w:t>
      </w:r>
      <w:r>
        <w:rPr>
          <w:rFonts w:ascii="Cambria" w:hAnsi="Cambria"/>
          <w:sz w:val="24"/>
        </w:rPr>
        <w:t>seems very convoluted</w:t>
      </w:r>
      <w:r w:rsidR="009D3540">
        <w:rPr>
          <w:rFonts w:ascii="Cambria" w:hAnsi="Cambria"/>
          <w:sz w:val="24"/>
        </w:rPr>
        <w:t xml:space="preserve">. </w:t>
      </w:r>
      <w:r>
        <w:rPr>
          <w:rFonts w:ascii="Cambria" w:hAnsi="Cambria"/>
          <w:sz w:val="24"/>
        </w:rPr>
        <w:t xml:space="preserve"> She just wants senators aware of this and will work with other committee members to decide how to respond.</w:t>
      </w:r>
    </w:p>
    <w:p w:rsidR="00837C7D" w:rsidRDefault="00837C7D">
      <w:pPr>
        <w:rPr>
          <w:rFonts w:ascii="Cambria" w:hAnsi="Cambria"/>
          <w:sz w:val="24"/>
        </w:rPr>
      </w:pPr>
    </w:p>
    <w:p w:rsidR="00D91E33" w:rsidRPr="005C7A47" w:rsidRDefault="00837C7D">
      <w:pPr>
        <w:rPr>
          <w:rFonts w:ascii="Cambria" w:hAnsi="Cambria"/>
          <w:b/>
          <w:color w:val="FF0000"/>
          <w:sz w:val="24"/>
        </w:rPr>
      </w:pPr>
      <w:r>
        <w:rPr>
          <w:rFonts w:ascii="Cambria" w:hAnsi="Cambria"/>
          <w:sz w:val="24"/>
        </w:rPr>
        <w:t xml:space="preserve">MCN serves on Student Equity Advisory Committee.  The senate approved the Making Decisions document that approved this (handout PM distributed).  She wants us to revisit this—it is pointless to have this committee (i.e. Equity </w:t>
      </w:r>
      <w:r>
        <w:rPr>
          <w:rFonts w:ascii="Cambria" w:hAnsi="Cambria"/>
          <w:sz w:val="24"/>
        </w:rPr>
        <w:lastRenderedPageBreak/>
        <w:t xml:space="preserve">Committee).  She wants to do something (along with PM) to revisit this structure.   She believes this structure is broken and there is no shared governance here.  Why do we allow this committee to exist when there is no work (“nothing </w:t>
      </w:r>
      <w:r w:rsidR="009D3540">
        <w:rPr>
          <w:rFonts w:ascii="Cambria" w:hAnsi="Cambria"/>
          <w:sz w:val="24"/>
        </w:rPr>
        <w:t>organic”) that can come from it?</w:t>
      </w:r>
      <w:r>
        <w:rPr>
          <w:rFonts w:ascii="Cambria" w:hAnsi="Cambria"/>
          <w:sz w:val="24"/>
        </w:rPr>
        <w:t xml:space="preserve">  She has been going to this committee for this whole semester and she cannot answer this.  Her hope is that this will come back before senate in the fall.  Relationship between </w:t>
      </w:r>
      <w:r w:rsidRPr="005C7A47">
        <w:rPr>
          <w:rFonts w:ascii="Cambria" w:hAnsi="Cambria"/>
          <w:b/>
          <w:color w:val="FF0000"/>
          <w:sz w:val="24"/>
        </w:rPr>
        <w:t xml:space="preserve">Student Equity &amp; Student Success Committee will be </w:t>
      </w:r>
      <w:r w:rsidR="009D3540" w:rsidRPr="005C7A47">
        <w:rPr>
          <w:rFonts w:ascii="Cambria" w:hAnsi="Cambria"/>
          <w:b/>
          <w:color w:val="FF0000"/>
          <w:sz w:val="24"/>
        </w:rPr>
        <w:t xml:space="preserve">a future </w:t>
      </w:r>
      <w:r w:rsidRPr="005C7A47">
        <w:rPr>
          <w:rFonts w:ascii="Cambria" w:hAnsi="Cambria"/>
          <w:b/>
          <w:color w:val="FF0000"/>
          <w:sz w:val="24"/>
        </w:rPr>
        <w:t>agenda item.</w:t>
      </w:r>
    </w:p>
    <w:p w:rsidR="00D91E33" w:rsidRPr="00837C7D" w:rsidRDefault="00D91E33">
      <w:pPr>
        <w:rPr>
          <w:rFonts w:ascii="Cambria" w:hAnsi="Cambria"/>
          <w:sz w:val="24"/>
        </w:rPr>
      </w:pPr>
    </w:p>
    <w:p w:rsidR="009D3540" w:rsidRDefault="009D3540">
      <w:pPr>
        <w:rPr>
          <w:rFonts w:ascii="Cambria" w:hAnsi="Cambria"/>
          <w:sz w:val="24"/>
        </w:rPr>
      </w:pPr>
      <w:r w:rsidRPr="009D3540">
        <w:rPr>
          <w:rFonts w:ascii="Cambria" w:hAnsi="Cambria"/>
          <w:b/>
          <w:sz w:val="24"/>
        </w:rPr>
        <w:t>III. Acknowledgement of Guests:</w:t>
      </w:r>
      <w:r>
        <w:rPr>
          <w:rFonts w:ascii="Cambria" w:hAnsi="Cambria"/>
          <w:sz w:val="24"/>
        </w:rPr>
        <w:t xml:space="preserve"> </w:t>
      </w:r>
    </w:p>
    <w:p w:rsidR="00D91E33" w:rsidRPr="00837C7D" w:rsidRDefault="009D3540">
      <w:pPr>
        <w:rPr>
          <w:rFonts w:ascii="Cambria" w:hAnsi="Cambria"/>
          <w:sz w:val="24"/>
        </w:rPr>
      </w:pPr>
      <w:r>
        <w:rPr>
          <w:rFonts w:ascii="Cambria" w:hAnsi="Cambria"/>
          <w:sz w:val="24"/>
        </w:rPr>
        <w:t>Philip Briggs (time certain at 3:15pm); Chris Frederick (Math); Lydia Morales (Math); Donna Beatty (Math); Janine Bundy (Math).</w:t>
      </w:r>
    </w:p>
    <w:p w:rsidR="00D91E33" w:rsidRPr="00837C7D" w:rsidRDefault="00D91E33">
      <w:pPr>
        <w:rPr>
          <w:rFonts w:ascii="Cambria" w:hAnsi="Cambria"/>
          <w:sz w:val="24"/>
        </w:rPr>
      </w:pPr>
    </w:p>
    <w:p w:rsidR="00837C7D" w:rsidRPr="009D3540" w:rsidRDefault="00837C7D" w:rsidP="00837C7D">
      <w:pPr>
        <w:rPr>
          <w:rFonts w:ascii="Cambria" w:hAnsi="Cambria"/>
          <w:b/>
          <w:sz w:val="24"/>
          <w:szCs w:val="20"/>
        </w:rPr>
      </w:pPr>
      <w:r w:rsidRPr="009D3540">
        <w:rPr>
          <w:rFonts w:ascii="Cambria" w:hAnsi="Cambria"/>
          <w:b/>
          <w:sz w:val="24"/>
          <w:szCs w:val="20"/>
        </w:rPr>
        <w:t xml:space="preserve">IV. Informational Items </w:t>
      </w:r>
    </w:p>
    <w:p w:rsidR="00837C7D" w:rsidRPr="00837C7D" w:rsidRDefault="00837C7D" w:rsidP="00837C7D">
      <w:pPr>
        <w:rPr>
          <w:rFonts w:ascii="Cambria" w:hAnsi="Cambria"/>
          <w:sz w:val="24"/>
          <w:szCs w:val="20"/>
        </w:rPr>
      </w:pPr>
      <w:r w:rsidRPr="00837C7D">
        <w:rPr>
          <w:rFonts w:ascii="Cambria" w:hAnsi="Cambria"/>
          <w:sz w:val="24"/>
          <w:szCs w:val="20"/>
        </w:rPr>
        <w:t xml:space="preserve">a. Curriculum Committee Update </w:t>
      </w:r>
      <w:r>
        <w:rPr>
          <w:rFonts w:ascii="Cambria" w:hAnsi="Cambria"/>
          <w:sz w:val="24"/>
          <w:szCs w:val="20"/>
        </w:rPr>
        <w:t>–none; Michael Bowen is at a conference.</w:t>
      </w:r>
    </w:p>
    <w:p w:rsidR="009D3540" w:rsidRDefault="009D3540" w:rsidP="00837C7D">
      <w:pPr>
        <w:rPr>
          <w:rFonts w:ascii="Cambria" w:hAnsi="Cambria"/>
          <w:sz w:val="24"/>
          <w:szCs w:val="20"/>
        </w:rPr>
      </w:pPr>
    </w:p>
    <w:p w:rsidR="00837C7D" w:rsidRPr="009D3540" w:rsidRDefault="00837C7D" w:rsidP="00837C7D">
      <w:pPr>
        <w:rPr>
          <w:rFonts w:ascii="Cambria" w:hAnsi="Cambria"/>
          <w:b/>
          <w:sz w:val="24"/>
          <w:szCs w:val="20"/>
        </w:rPr>
      </w:pPr>
      <w:r w:rsidRPr="009D3540">
        <w:rPr>
          <w:rFonts w:ascii="Cambria" w:hAnsi="Cambria"/>
          <w:b/>
          <w:sz w:val="24"/>
          <w:szCs w:val="20"/>
        </w:rPr>
        <w:t xml:space="preserve">V. Action Items </w:t>
      </w:r>
    </w:p>
    <w:p w:rsidR="00FE700B" w:rsidRDefault="00837C7D" w:rsidP="009D3540">
      <w:pPr>
        <w:rPr>
          <w:rFonts w:ascii="Cambria" w:hAnsi="Cambria"/>
          <w:sz w:val="24"/>
          <w:szCs w:val="20"/>
        </w:rPr>
      </w:pPr>
      <w:r w:rsidRPr="00837C7D">
        <w:rPr>
          <w:rFonts w:ascii="Cambria" w:hAnsi="Cambria"/>
          <w:sz w:val="24"/>
          <w:szCs w:val="20"/>
        </w:rPr>
        <w:t xml:space="preserve">a. Minutes (3/3/16, 3/17/16, </w:t>
      </w:r>
      <w:proofErr w:type="gramStart"/>
      <w:r w:rsidRPr="00837C7D">
        <w:rPr>
          <w:rFonts w:ascii="Cambria" w:hAnsi="Cambria"/>
          <w:sz w:val="24"/>
          <w:szCs w:val="20"/>
        </w:rPr>
        <w:t>4</w:t>
      </w:r>
      <w:proofErr w:type="gramEnd"/>
      <w:r w:rsidRPr="00837C7D">
        <w:rPr>
          <w:rFonts w:ascii="Cambria" w:hAnsi="Cambria"/>
          <w:sz w:val="24"/>
          <w:szCs w:val="20"/>
        </w:rPr>
        <w:t>/7/16)</w:t>
      </w:r>
      <w:r w:rsidR="005C7A47">
        <w:rPr>
          <w:rFonts w:ascii="Cambria" w:hAnsi="Cambria"/>
          <w:sz w:val="24"/>
          <w:szCs w:val="20"/>
        </w:rPr>
        <w:t>:</w:t>
      </w:r>
      <w:r>
        <w:rPr>
          <w:rFonts w:ascii="Cambria" w:hAnsi="Cambria"/>
          <w:sz w:val="24"/>
          <w:szCs w:val="20"/>
        </w:rPr>
        <w:t xml:space="preserve">  April 7</w:t>
      </w:r>
      <w:r w:rsidRPr="00837C7D">
        <w:rPr>
          <w:rFonts w:ascii="Cambria" w:hAnsi="Cambria"/>
          <w:sz w:val="24"/>
          <w:szCs w:val="20"/>
          <w:vertAlign w:val="superscript"/>
        </w:rPr>
        <w:t>th</w:t>
      </w:r>
      <w:r>
        <w:rPr>
          <w:rFonts w:ascii="Cambria" w:hAnsi="Cambria"/>
          <w:sz w:val="24"/>
          <w:szCs w:val="20"/>
        </w:rPr>
        <w:t xml:space="preserve"> have been excluded and will be taken up next meeting.</w:t>
      </w:r>
      <w:r w:rsidR="00FE700B">
        <w:rPr>
          <w:rFonts w:ascii="Cambria" w:hAnsi="Cambria"/>
          <w:sz w:val="24"/>
          <w:szCs w:val="20"/>
        </w:rPr>
        <w:t xml:space="preserve">  Motion to approve 3/3 by AH; 2</w:t>
      </w:r>
      <w:r w:rsidR="00FE700B" w:rsidRPr="00FE700B">
        <w:rPr>
          <w:rFonts w:ascii="Cambria" w:hAnsi="Cambria"/>
          <w:sz w:val="24"/>
          <w:szCs w:val="20"/>
          <w:vertAlign w:val="superscript"/>
        </w:rPr>
        <w:t>nd</w:t>
      </w:r>
      <w:r w:rsidR="00FE700B">
        <w:rPr>
          <w:rFonts w:ascii="Cambria" w:hAnsi="Cambria"/>
          <w:sz w:val="24"/>
          <w:szCs w:val="20"/>
        </w:rPr>
        <w:t xml:space="preserve"> by HD.  Discussion: </w:t>
      </w:r>
      <w:r w:rsidR="009D3540">
        <w:rPr>
          <w:rFonts w:ascii="Cambria" w:hAnsi="Cambria"/>
          <w:sz w:val="24"/>
          <w:szCs w:val="20"/>
        </w:rPr>
        <w:t>none.  Vote is u</w:t>
      </w:r>
      <w:r w:rsidR="00FE700B">
        <w:rPr>
          <w:rFonts w:ascii="Cambria" w:hAnsi="Cambria"/>
          <w:sz w:val="24"/>
          <w:szCs w:val="20"/>
        </w:rPr>
        <w:t xml:space="preserve">nanimous </w:t>
      </w:r>
      <w:r w:rsidR="009D3540">
        <w:rPr>
          <w:rFonts w:ascii="Cambria" w:hAnsi="Cambria"/>
          <w:sz w:val="24"/>
          <w:szCs w:val="20"/>
        </w:rPr>
        <w:t>(AM abstains)</w:t>
      </w:r>
      <w:r w:rsidR="00FE700B">
        <w:rPr>
          <w:rFonts w:ascii="Cambria" w:hAnsi="Cambria"/>
          <w:sz w:val="24"/>
          <w:szCs w:val="20"/>
        </w:rPr>
        <w:t>.</w:t>
      </w:r>
    </w:p>
    <w:p w:rsidR="00FE700B" w:rsidRDefault="00FE700B" w:rsidP="00837C7D">
      <w:pPr>
        <w:ind w:firstLine="720"/>
        <w:rPr>
          <w:rFonts w:ascii="Cambria" w:hAnsi="Cambria"/>
          <w:sz w:val="24"/>
          <w:szCs w:val="20"/>
        </w:rPr>
      </w:pPr>
    </w:p>
    <w:p w:rsidR="00837C7D" w:rsidRDefault="00FE700B" w:rsidP="009D3540">
      <w:pPr>
        <w:rPr>
          <w:rFonts w:ascii="Cambria" w:hAnsi="Cambria"/>
          <w:sz w:val="24"/>
          <w:szCs w:val="20"/>
        </w:rPr>
      </w:pPr>
      <w:r>
        <w:rPr>
          <w:rFonts w:ascii="Cambria" w:hAnsi="Cambria"/>
          <w:sz w:val="24"/>
          <w:szCs w:val="20"/>
        </w:rPr>
        <w:t xml:space="preserve">Motion </w:t>
      </w:r>
      <w:r w:rsidR="009D3540">
        <w:rPr>
          <w:rFonts w:ascii="Cambria" w:hAnsi="Cambria"/>
          <w:sz w:val="24"/>
          <w:szCs w:val="20"/>
        </w:rPr>
        <w:t xml:space="preserve">to approve 3/17 </w:t>
      </w:r>
      <w:r>
        <w:rPr>
          <w:rFonts w:ascii="Cambria" w:hAnsi="Cambria"/>
          <w:sz w:val="24"/>
          <w:szCs w:val="20"/>
        </w:rPr>
        <w:t>by PM; 2</w:t>
      </w:r>
      <w:r w:rsidRPr="00FE700B">
        <w:rPr>
          <w:rFonts w:ascii="Cambria" w:hAnsi="Cambria"/>
          <w:sz w:val="24"/>
          <w:szCs w:val="20"/>
          <w:vertAlign w:val="superscript"/>
        </w:rPr>
        <w:t>nd</w:t>
      </w:r>
      <w:r>
        <w:rPr>
          <w:rFonts w:ascii="Cambria" w:hAnsi="Cambria"/>
          <w:sz w:val="24"/>
          <w:szCs w:val="20"/>
        </w:rPr>
        <w:t xml:space="preserve"> by AH.  Discussion: </w:t>
      </w:r>
      <w:r w:rsidR="004D0E6F">
        <w:rPr>
          <w:rFonts w:ascii="Cambria" w:hAnsi="Cambria"/>
          <w:sz w:val="24"/>
          <w:szCs w:val="20"/>
        </w:rPr>
        <w:t xml:space="preserve">EEO committee should replace “EEOP” committee.  </w:t>
      </w:r>
      <w:r w:rsidR="009D3540">
        <w:rPr>
          <w:rFonts w:ascii="Cambria" w:hAnsi="Cambria"/>
          <w:sz w:val="24"/>
          <w:szCs w:val="20"/>
        </w:rPr>
        <w:t xml:space="preserve">Vote is </w:t>
      </w:r>
      <w:r w:rsidR="004D0E6F">
        <w:rPr>
          <w:rFonts w:ascii="Cambria" w:hAnsi="Cambria"/>
          <w:sz w:val="24"/>
          <w:szCs w:val="20"/>
        </w:rPr>
        <w:t xml:space="preserve">unanimous </w:t>
      </w:r>
      <w:r w:rsidR="009D3540">
        <w:rPr>
          <w:rFonts w:ascii="Cambria" w:hAnsi="Cambria"/>
          <w:sz w:val="24"/>
          <w:szCs w:val="20"/>
        </w:rPr>
        <w:t>(AM abstains).</w:t>
      </w:r>
    </w:p>
    <w:p w:rsidR="009D3540" w:rsidRPr="00837C7D" w:rsidRDefault="009D3540" w:rsidP="009D3540">
      <w:pPr>
        <w:rPr>
          <w:rFonts w:ascii="Cambria" w:hAnsi="Cambria"/>
          <w:sz w:val="24"/>
          <w:szCs w:val="20"/>
        </w:rPr>
      </w:pPr>
    </w:p>
    <w:p w:rsidR="00837C7D" w:rsidRPr="00837C7D" w:rsidRDefault="00837C7D" w:rsidP="009D3540">
      <w:pPr>
        <w:rPr>
          <w:rFonts w:ascii="Cambria" w:hAnsi="Cambria"/>
          <w:sz w:val="24"/>
          <w:szCs w:val="20"/>
        </w:rPr>
      </w:pPr>
      <w:proofErr w:type="gramStart"/>
      <w:r w:rsidRPr="00837C7D">
        <w:rPr>
          <w:rFonts w:ascii="Cambria" w:hAnsi="Cambria"/>
          <w:sz w:val="24"/>
          <w:szCs w:val="20"/>
        </w:rPr>
        <w:t>b</w:t>
      </w:r>
      <w:proofErr w:type="gramEnd"/>
      <w:r w:rsidRPr="00837C7D">
        <w:rPr>
          <w:rFonts w:ascii="Cambria" w:hAnsi="Cambria"/>
          <w:sz w:val="24"/>
          <w:szCs w:val="20"/>
        </w:rPr>
        <w:t>. Distance Educat</w:t>
      </w:r>
      <w:r w:rsidR="004D0E6F">
        <w:rPr>
          <w:rFonts w:ascii="Cambria" w:hAnsi="Cambria"/>
          <w:sz w:val="24"/>
          <w:szCs w:val="20"/>
        </w:rPr>
        <w:t>ion Handbook approval</w:t>
      </w:r>
      <w:r w:rsidR="005C7A47">
        <w:rPr>
          <w:rFonts w:ascii="Cambria" w:hAnsi="Cambria"/>
          <w:sz w:val="24"/>
          <w:szCs w:val="20"/>
        </w:rPr>
        <w:t>:</w:t>
      </w:r>
      <w:r w:rsidR="004D0E6F">
        <w:rPr>
          <w:rFonts w:ascii="Cambria" w:hAnsi="Cambria"/>
          <w:sz w:val="24"/>
          <w:szCs w:val="20"/>
        </w:rPr>
        <w:t xml:space="preserve">  Motion to approve by RF; 2</w:t>
      </w:r>
      <w:r w:rsidR="004D0E6F" w:rsidRPr="004D0E6F">
        <w:rPr>
          <w:rFonts w:ascii="Cambria" w:hAnsi="Cambria"/>
          <w:sz w:val="24"/>
          <w:szCs w:val="20"/>
          <w:vertAlign w:val="superscript"/>
        </w:rPr>
        <w:t>nd</w:t>
      </w:r>
      <w:r w:rsidR="004D0E6F">
        <w:rPr>
          <w:rFonts w:ascii="Cambria" w:hAnsi="Cambria"/>
          <w:sz w:val="24"/>
          <w:szCs w:val="20"/>
        </w:rPr>
        <w:t xml:space="preserve"> by AH.  Discussion: AH tells senators that this was approved unanimously by the DE committee.  It conforms to all the requirements of the ACCJC </w:t>
      </w:r>
      <w:r w:rsidR="009D3540">
        <w:rPr>
          <w:rFonts w:ascii="Cambria" w:hAnsi="Cambria"/>
          <w:sz w:val="24"/>
          <w:szCs w:val="20"/>
        </w:rPr>
        <w:t>re:</w:t>
      </w:r>
      <w:r w:rsidR="004D0E6F">
        <w:rPr>
          <w:rFonts w:ascii="Cambria" w:hAnsi="Cambria"/>
          <w:sz w:val="24"/>
          <w:szCs w:val="20"/>
        </w:rPr>
        <w:t xml:space="preserve"> accreditation.  PHS asks if this is 1</w:t>
      </w:r>
      <w:r w:rsidR="004D0E6F" w:rsidRPr="004D0E6F">
        <w:rPr>
          <w:rFonts w:ascii="Cambria" w:hAnsi="Cambria"/>
          <w:sz w:val="24"/>
          <w:szCs w:val="20"/>
          <w:vertAlign w:val="superscript"/>
        </w:rPr>
        <w:t>st</w:t>
      </w:r>
      <w:r w:rsidR="004D0E6F">
        <w:rPr>
          <w:rFonts w:ascii="Cambria" w:hAnsi="Cambria"/>
          <w:sz w:val="24"/>
          <w:szCs w:val="20"/>
        </w:rPr>
        <w:t xml:space="preserve"> reading or 1</w:t>
      </w:r>
      <w:r w:rsidR="004D0E6F" w:rsidRPr="004D0E6F">
        <w:rPr>
          <w:rFonts w:ascii="Cambria" w:hAnsi="Cambria"/>
          <w:sz w:val="24"/>
          <w:szCs w:val="20"/>
          <w:vertAlign w:val="superscript"/>
        </w:rPr>
        <w:t>st</w:t>
      </w:r>
      <w:r w:rsidR="009D3540">
        <w:rPr>
          <w:rFonts w:ascii="Cambria" w:hAnsi="Cambria"/>
          <w:sz w:val="24"/>
          <w:szCs w:val="20"/>
        </w:rPr>
        <w:t xml:space="preserve"> &amp; </w:t>
      </w:r>
      <w:proofErr w:type="gramStart"/>
      <w:r w:rsidR="004D0E6F">
        <w:rPr>
          <w:rFonts w:ascii="Cambria" w:hAnsi="Cambria"/>
          <w:sz w:val="24"/>
          <w:szCs w:val="20"/>
        </w:rPr>
        <w:t>2</w:t>
      </w:r>
      <w:r w:rsidR="004D0E6F" w:rsidRPr="004D0E6F">
        <w:rPr>
          <w:rFonts w:ascii="Cambria" w:hAnsi="Cambria"/>
          <w:sz w:val="24"/>
          <w:szCs w:val="20"/>
          <w:vertAlign w:val="superscript"/>
        </w:rPr>
        <w:t>nd</w:t>
      </w:r>
      <w:r w:rsidR="004D0E6F">
        <w:rPr>
          <w:rFonts w:ascii="Cambria" w:hAnsi="Cambria"/>
          <w:sz w:val="24"/>
          <w:szCs w:val="20"/>
        </w:rPr>
        <w:t>?</w:t>
      </w:r>
      <w:proofErr w:type="gramEnd"/>
      <w:r w:rsidR="004D0E6F">
        <w:rPr>
          <w:rFonts w:ascii="Cambria" w:hAnsi="Cambria"/>
          <w:sz w:val="24"/>
          <w:szCs w:val="20"/>
        </w:rPr>
        <w:t xml:space="preserve">  RF </w:t>
      </w:r>
      <w:r w:rsidR="009D3540">
        <w:rPr>
          <w:rFonts w:ascii="Cambria" w:hAnsi="Cambria"/>
          <w:sz w:val="24"/>
          <w:szCs w:val="20"/>
        </w:rPr>
        <w:t xml:space="preserve">clarifies that </w:t>
      </w:r>
      <w:r w:rsidR="004D0E6F">
        <w:rPr>
          <w:rFonts w:ascii="Cambria" w:hAnsi="Cambria"/>
          <w:sz w:val="24"/>
          <w:szCs w:val="20"/>
        </w:rPr>
        <w:t>his motion is as to 1</w:t>
      </w:r>
      <w:r w:rsidR="004D0E6F" w:rsidRPr="004D0E6F">
        <w:rPr>
          <w:rFonts w:ascii="Cambria" w:hAnsi="Cambria"/>
          <w:sz w:val="24"/>
          <w:szCs w:val="20"/>
          <w:vertAlign w:val="superscript"/>
        </w:rPr>
        <w:t>st</w:t>
      </w:r>
      <w:r w:rsidR="009D3540">
        <w:rPr>
          <w:rFonts w:ascii="Cambria" w:hAnsi="Cambria"/>
          <w:sz w:val="24"/>
          <w:szCs w:val="20"/>
        </w:rPr>
        <w:t xml:space="preserve">&amp; </w:t>
      </w:r>
      <w:r w:rsidR="004D0E6F">
        <w:rPr>
          <w:rFonts w:ascii="Cambria" w:hAnsi="Cambria"/>
          <w:sz w:val="24"/>
          <w:szCs w:val="20"/>
        </w:rPr>
        <w:t>2</w:t>
      </w:r>
      <w:r w:rsidR="004D0E6F" w:rsidRPr="004D0E6F">
        <w:rPr>
          <w:rFonts w:ascii="Cambria" w:hAnsi="Cambria"/>
          <w:sz w:val="24"/>
          <w:szCs w:val="20"/>
          <w:vertAlign w:val="superscript"/>
        </w:rPr>
        <w:t>nd</w:t>
      </w:r>
      <w:r w:rsidR="004D0E6F">
        <w:rPr>
          <w:rFonts w:ascii="Cambria" w:hAnsi="Cambria"/>
          <w:sz w:val="24"/>
          <w:szCs w:val="20"/>
        </w:rPr>
        <w:t xml:space="preserve">.  PM asks if all the DE faculty are on </w:t>
      </w:r>
      <w:proofErr w:type="gramStart"/>
      <w:r w:rsidR="004D0E6F">
        <w:rPr>
          <w:rFonts w:ascii="Cambria" w:hAnsi="Cambria"/>
          <w:sz w:val="24"/>
          <w:szCs w:val="20"/>
        </w:rPr>
        <w:t>board?</w:t>
      </w:r>
      <w:proofErr w:type="gramEnd"/>
      <w:r w:rsidR="004D0E6F">
        <w:rPr>
          <w:rFonts w:ascii="Cambria" w:hAnsi="Cambria"/>
          <w:sz w:val="24"/>
          <w:szCs w:val="20"/>
        </w:rPr>
        <w:t xml:space="preserve">  AH replies that yes, everyone on the committee teaches DE; it is similar to other manuals across the state; this was unanimously approved</w:t>
      </w:r>
      <w:r w:rsidR="009D3540">
        <w:rPr>
          <w:rFonts w:ascii="Cambria" w:hAnsi="Cambria"/>
          <w:sz w:val="24"/>
          <w:szCs w:val="20"/>
        </w:rPr>
        <w:t xml:space="preserve"> by the DE committee</w:t>
      </w:r>
      <w:r w:rsidR="004D0E6F">
        <w:rPr>
          <w:rFonts w:ascii="Cambria" w:hAnsi="Cambria"/>
          <w:sz w:val="24"/>
          <w:szCs w:val="20"/>
        </w:rPr>
        <w:t xml:space="preserve">.  PM asks about class size?  PHS replies that this is a contract issue.  </w:t>
      </w:r>
      <w:r w:rsidR="0069305F">
        <w:rPr>
          <w:rFonts w:ascii="Cambria" w:hAnsi="Cambria"/>
          <w:sz w:val="24"/>
          <w:szCs w:val="20"/>
        </w:rPr>
        <w:t>J</w:t>
      </w:r>
      <w:r w:rsidR="00FE108A">
        <w:rPr>
          <w:rFonts w:ascii="Cambria" w:hAnsi="Cambria"/>
          <w:sz w:val="24"/>
          <w:szCs w:val="20"/>
        </w:rPr>
        <w:t>R asks about success statistics re: DE</w:t>
      </w:r>
      <w:r w:rsidR="0069305F">
        <w:rPr>
          <w:rFonts w:ascii="Cambria" w:hAnsi="Cambria"/>
          <w:sz w:val="24"/>
          <w:szCs w:val="20"/>
        </w:rPr>
        <w:t xml:space="preserve"> versus on the ground courses.  AH replies that our college only has a 3% gap.  She believes this is because our college has a thoroughgoing vetting process as to quality of courses.  AH says the DE committee has been charged with increasing offerings by 20%--this is a way to grow FTES.  </w:t>
      </w:r>
      <w:r w:rsidR="00DE565F">
        <w:rPr>
          <w:rFonts w:ascii="Cambria" w:hAnsi="Cambria"/>
          <w:sz w:val="24"/>
          <w:szCs w:val="20"/>
        </w:rPr>
        <w:t xml:space="preserve">AM says that she thinks the handbook is very user friendly and that it has a great tone.  She asks about how faculty can calculate when it would be appropriate to drop a student for non-attendance in a hybrid.  AH replies that it should be proportionate.  PHS asks whether there is a cycle for revising this periodically.  AH replies that she believes that </w:t>
      </w:r>
      <w:r w:rsidR="000E531D">
        <w:rPr>
          <w:rFonts w:ascii="Cambria" w:hAnsi="Cambria"/>
          <w:sz w:val="24"/>
          <w:szCs w:val="20"/>
        </w:rPr>
        <w:t xml:space="preserve">DE committee </w:t>
      </w:r>
      <w:r w:rsidR="00DE565F">
        <w:rPr>
          <w:rFonts w:ascii="Cambria" w:hAnsi="Cambria"/>
          <w:sz w:val="24"/>
          <w:szCs w:val="20"/>
        </w:rPr>
        <w:t>should review</w:t>
      </w:r>
      <w:r w:rsidR="000E531D">
        <w:rPr>
          <w:rFonts w:ascii="Cambria" w:hAnsi="Cambria"/>
          <w:sz w:val="24"/>
          <w:szCs w:val="20"/>
        </w:rPr>
        <w:t xml:space="preserve"> this manual</w:t>
      </w:r>
      <w:r w:rsidR="00DE565F">
        <w:rPr>
          <w:rFonts w:ascii="Cambria" w:hAnsi="Cambria"/>
          <w:sz w:val="24"/>
          <w:szCs w:val="20"/>
        </w:rPr>
        <w:t xml:space="preserve"> annually.  </w:t>
      </w:r>
      <w:r w:rsidR="005876F5">
        <w:rPr>
          <w:rFonts w:ascii="Cambria" w:hAnsi="Cambria"/>
          <w:sz w:val="24"/>
          <w:szCs w:val="20"/>
        </w:rPr>
        <w:t>Vote</w:t>
      </w:r>
      <w:r w:rsidR="00FE108A">
        <w:rPr>
          <w:rFonts w:ascii="Cambria" w:hAnsi="Cambria"/>
          <w:sz w:val="24"/>
          <w:szCs w:val="20"/>
        </w:rPr>
        <w:t xml:space="preserve"> is</w:t>
      </w:r>
      <w:r w:rsidR="005876F5">
        <w:rPr>
          <w:rFonts w:ascii="Cambria" w:hAnsi="Cambria"/>
          <w:sz w:val="24"/>
          <w:szCs w:val="20"/>
        </w:rPr>
        <w:t xml:space="preserve"> unanimous </w:t>
      </w:r>
      <w:r w:rsidR="00FE108A">
        <w:rPr>
          <w:rFonts w:ascii="Cambria" w:hAnsi="Cambria"/>
          <w:sz w:val="24"/>
          <w:szCs w:val="20"/>
        </w:rPr>
        <w:t>(</w:t>
      </w:r>
      <w:r w:rsidR="005876F5">
        <w:rPr>
          <w:rFonts w:ascii="Cambria" w:hAnsi="Cambria"/>
          <w:sz w:val="24"/>
          <w:szCs w:val="20"/>
        </w:rPr>
        <w:t>MCN abstains</w:t>
      </w:r>
      <w:r w:rsidR="00FE108A">
        <w:rPr>
          <w:rFonts w:ascii="Cambria" w:hAnsi="Cambria"/>
          <w:sz w:val="24"/>
          <w:szCs w:val="20"/>
        </w:rPr>
        <w:t>)</w:t>
      </w:r>
      <w:r w:rsidR="005876F5">
        <w:rPr>
          <w:rFonts w:ascii="Cambria" w:hAnsi="Cambria"/>
          <w:sz w:val="24"/>
          <w:szCs w:val="20"/>
        </w:rPr>
        <w:t>.</w:t>
      </w:r>
    </w:p>
    <w:p w:rsidR="00837C7D" w:rsidRPr="00837C7D" w:rsidRDefault="00837C7D" w:rsidP="00837C7D">
      <w:pPr>
        <w:ind w:firstLine="720"/>
        <w:rPr>
          <w:rFonts w:ascii="Cambria" w:hAnsi="Cambria"/>
          <w:sz w:val="24"/>
          <w:szCs w:val="20"/>
        </w:rPr>
      </w:pPr>
    </w:p>
    <w:p w:rsidR="009B6152" w:rsidRDefault="00837C7D" w:rsidP="00FE108A">
      <w:pPr>
        <w:rPr>
          <w:rFonts w:ascii="Cambria" w:hAnsi="Cambria"/>
          <w:sz w:val="24"/>
          <w:szCs w:val="20"/>
        </w:rPr>
      </w:pPr>
      <w:r w:rsidRPr="00837C7D">
        <w:rPr>
          <w:rFonts w:ascii="Cambria" w:hAnsi="Cambria"/>
          <w:sz w:val="24"/>
          <w:szCs w:val="20"/>
        </w:rPr>
        <w:t xml:space="preserve">c. Resolution on </w:t>
      </w:r>
      <w:r w:rsidR="00FE108A">
        <w:rPr>
          <w:rFonts w:ascii="Cambria" w:hAnsi="Cambria"/>
          <w:sz w:val="24"/>
          <w:szCs w:val="20"/>
        </w:rPr>
        <w:t>C</w:t>
      </w:r>
      <w:r w:rsidRPr="00837C7D">
        <w:rPr>
          <w:rFonts w:ascii="Cambria" w:hAnsi="Cambria"/>
          <w:sz w:val="24"/>
          <w:szCs w:val="20"/>
        </w:rPr>
        <w:t xml:space="preserve">ollege </w:t>
      </w:r>
      <w:r w:rsidR="00FE108A">
        <w:rPr>
          <w:rFonts w:ascii="Cambria" w:hAnsi="Cambria"/>
          <w:sz w:val="24"/>
          <w:szCs w:val="20"/>
        </w:rPr>
        <w:t>D</w:t>
      </w:r>
      <w:r w:rsidRPr="00837C7D">
        <w:rPr>
          <w:rFonts w:ascii="Cambria" w:hAnsi="Cambria"/>
          <w:sz w:val="24"/>
          <w:szCs w:val="20"/>
        </w:rPr>
        <w:t xml:space="preserve">ivisional </w:t>
      </w:r>
      <w:r w:rsidR="00FE108A">
        <w:rPr>
          <w:rFonts w:ascii="Cambria" w:hAnsi="Cambria"/>
          <w:sz w:val="24"/>
          <w:szCs w:val="20"/>
        </w:rPr>
        <w:t>R</w:t>
      </w:r>
      <w:r w:rsidRPr="00837C7D">
        <w:rPr>
          <w:rFonts w:ascii="Cambria" w:hAnsi="Cambria"/>
          <w:sz w:val="24"/>
          <w:szCs w:val="20"/>
        </w:rPr>
        <w:t>eorganization</w:t>
      </w:r>
      <w:r w:rsidR="00FE108A">
        <w:rPr>
          <w:rFonts w:ascii="Cambria" w:hAnsi="Cambria"/>
          <w:sz w:val="24"/>
          <w:szCs w:val="20"/>
        </w:rPr>
        <w:t>: Lydia is here from Math Department.</w:t>
      </w:r>
      <w:r w:rsidR="005876F5">
        <w:rPr>
          <w:rFonts w:ascii="Cambria" w:hAnsi="Cambria"/>
          <w:sz w:val="24"/>
          <w:szCs w:val="20"/>
        </w:rPr>
        <w:t xml:space="preserve">  </w:t>
      </w:r>
      <w:r w:rsidR="00FB2132">
        <w:rPr>
          <w:rFonts w:ascii="Cambria" w:hAnsi="Cambria"/>
          <w:sz w:val="24"/>
          <w:szCs w:val="20"/>
        </w:rPr>
        <w:t>Math Department has submitted</w:t>
      </w:r>
      <w:r w:rsidR="000E531D">
        <w:rPr>
          <w:rFonts w:ascii="Cambria" w:hAnsi="Cambria"/>
          <w:sz w:val="24"/>
          <w:szCs w:val="20"/>
        </w:rPr>
        <w:t xml:space="preserve"> a resolution for the senate’s consideration.  She tells us the Math </w:t>
      </w:r>
      <w:proofErr w:type="spellStart"/>
      <w:r w:rsidR="000E531D">
        <w:rPr>
          <w:rFonts w:ascii="Cambria" w:hAnsi="Cambria"/>
          <w:sz w:val="24"/>
          <w:szCs w:val="20"/>
        </w:rPr>
        <w:t>Dept</w:t>
      </w:r>
      <w:proofErr w:type="spellEnd"/>
      <w:r w:rsidR="000E531D">
        <w:rPr>
          <w:rFonts w:ascii="Cambria" w:hAnsi="Cambria"/>
          <w:sz w:val="24"/>
          <w:szCs w:val="20"/>
        </w:rPr>
        <w:t xml:space="preserve"> will meet with the </w:t>
      </w:r>
      <w:r w:rsidR="00FE108A">
        <w:rPr>
          <w:rFonts w:ascii="Cambria" w:hAnsi="Cambria"/>
          <w:sz w:val="24"/>
          <w:szCs w:val="20"/>
        </w:rPr>
        <w:t xml:space="preserve">college </w:t>
      </w:r>
      <w:r w:rsidR="000E531D">
        <w:rPr>
          <w:rFonts w:ascii="Cambria" w:hAnsi="Cambria"/>
          <w:sz w:val="24"/>
          <w:szCs w:val="20"/>
        </w:rPr>
        <w:t xml:space="preserve">president next Tuesday.  They are not in favor of being moved to a division with English &amp; Library; they want to remain with the Sciences.  Their resolution was signed by 23 </w:t>
      </w:r>
      <w:r w:rsidR="00B1299C">
        <w:rPr>
          <w:rFonts w:ascii="Cambria" w:hAnsi="Cambria"/>
          <w:sz w:val="24"/>
          <w:szCs w:val="20"/>
        </w:rPr>
        <w:t xml:space="preserve">of the </w:t>
      </w:r>
      <w:r w:rsidR="000E531D">
        <w:rPr>
          <w:rFonts w:ascii="Cambria" w:hAnsi="Cambria"/>
          <w:sz w:val="24"/>
          <w:szCs w:val="20"/>
        </w:rPr>
        <w:lastRenderedPageBreak/>
        <w:t xml:space="preserve">math faculty.  </w:t>
      </w:r>
      <w:r w:rsidR="00B1299C">
        <w:rPr>
          <w:rFonts w:ascii="Cambria" w:hAnsi="Cambria"/>
          <w:sz w:val="24"/>
          <w:szCs w:val="20"/>
        </w:rPr>
        <w:t>They would prefer to just keep the current structure and add an assistant dean.  There is also a concern about placing the two largest departments together in terms of committee representation and/or program review funds.  Donna Beat</w:t>
      </w:r>
      <w:r w:rsidR="00FE108A">
        <w:rPr>
          <w:rFonts w:ascii="Cambria" w:hAnsi="Cambria"/>
          <w:sz w:val="24"/>
          <w:szCs w:val="20"/>
        </w:rPr>
        <w:t>t</w:t>
      </w:r>
      <w:r w:rsidR="00B1299C">
        <w:rPr>
          <w:rFonts w:ascii="Cambria" w:hAnsi="Cambria"/>
          <w:sz w:val="24"/>
          <w:szCs w:val="20"/>
        </w:rPr>
        <w:t>y t</w:t>
      </w:r>
      <w:r w:rsidR="00FE108A">
        <w:rPr>
          <w:rFonts w:ascii="Cambria" w:hAnsi="Cambria"/>
          <w:sz w:val="24"/>
          <w:szCs w:val="20"/>
        </w:rPr>
        <w:t xml:space="preserve">alks about the building itself (i.e. </w:t>
      </w:r>
      <w:r w:rsidR="00B1299C">
        <w:rPr>
          <w:rFonts w:ascii="Cambria" w:hAnsi="Cambria"/>
          <w:sz w:val="24"/>
          <w:szCs w:val="20"/>
        </w:rPr>
        <w:t>the Math &amp; Science building</w:t>
      </w:r>
      <w:r w:rsidR="00FE108A">
        <w:rPr>
          <w:rFonts w:ascii="Cambria" w:hAnsi="Cambria"/>
          <w:sz w:val="24"/>
          <w:szCs w:val="20"/>
        </w:rPr>
        <w:t>)</w:t>
      </w:r>
      <w:r w:rsidR="00B1299C">
        <w:rPr>
          <w:rFonts w:ascii="Cambria" w:hAnsi="Cambria"/>
          <w:sz w:val="24"/>
          <w:szCs w:val="20"/>
        </w:rPr>
        <w:t>.</w:t>
      </w:r>
      <w:r w:rsidR="00FE108A">
        <w:rPr>
          <w:rFonts w:ascii="Cambria" w:hAnsi="Cambria"/>
          <w:sz w:val="24"/>
          <w:szCs w:val="20"/>
        </w:rPr>
        <w:t xml:space="preserve">  There is coherence in having M</w:t>
      </w:r>
      <w:r w:rsidR="00B1299C">
        <w:rPr>
          <w:rFonts w:ascii="Cambria" w:hAnsi="Cambria"/>
          <w:sz w:val="24"/>
          <w:szCs w:val="20"/>
        </w:rPr>
        <w:t>ath &amp; Sciences together with respect to the offices, classrooms, and workrooms.  Now they are faced with the prospect of being separat</w:t>
      </w:r>
      <w:r w:rsidR="00FE108A">
        <w:rPr>
          <w:rFonts w:ascii="Cambria" w:hAnsi="Cambria"/>
          <w:sz w:val="24"/>
          <w:szCs w:val="20"/>
        </w:rPr>
        <w:t>ed</w:t>
      </w:r>
      <w:r w:rsidR="00B1299C">
        <w:rPr>
          <w:rFonts w:ascii="Cambria" w:hAnsi="Cambria"/>
          <w:sz w:val="24"/>
          <w:szCs w:val="20"/>
        </w:rPr>
        <w:t xml:space="preserve"> between two buildings.  It seems “crazy” to take such a large department and displace them.  RF</w:t>
      </w:r>
      <w:r w:rsidR="00FE108A">
        <w:rPr>
          <w:rFonts w:ascii="Cambria" w:hAnsi="Cambria"/>
          <w:sz w:val="24"/>
          <w:szCs w:val="20"/>
        </w:rPr>
        <w:t xml:space="preserve"> comments that this process “</w:t>
      </w:r>
      <w:r w:rsidR="00B1299C">
        <w:rPr>
          <w:rFonts w:ascii="Cambria" w:hAnsi="Cambria"/>
          <w:sz w:val="24"/>
          <w:szCs w:val="20"/>
        </w:rPr>
        <w:t>has been crazy from the beginning.</w:t>
      </w:r>
      <w:r w:rsidR="00FE108A">
        <w:rPr>
          <w:rFonts w:ascii="Cambria" w:hAnsi="Cambria"/>
          <w:sz w:val="24"/>
          <w:szCs w:val="20"/>
        </w:rPr>
        <w:t>”  The senators briefly discuss this and concur.</w:t>
      </w:r>
      <w:r w:rsidR="00B1299C">
        <w:rPr>
          <w:rFonts w:ascii="Cambria" w:hAnsi="Cambria"/>
          <w:sz w:val="24"/>
          <w:szCs w:val="20"/>
        </w:rPr>
        <w:t xml:space="preserve">  </w:t>
      </w:r>
      <w:r w:rsidR="00FE108A">
        <w:rPr>
          <w:rFonts w:ascii="Cambria" w:hAnsi="Cambria"/>
          <w:sz w:val="24"/>
          <w:szCs w:val="20"/>
        </w:rPr>
        <w:t>To wit: w</w:t>
      </w:r>
      <w:r w:rsidR="00B1299C">
        <w:rPr>
          <w:rFonts w:ascii="Cambria" w:hAnsi="Cambria"/>
          <w:sz w:val="24"/>
          <w:szCs w:val="20"/>
        </w:rPr>
        <w:t xml:space="preserve">hat we had was working before—why are we making any change at all?  </w:t>
      </w:r>
      <w:r w:rsidR="001178B5">
        <w:rPr>
          <w:rFonts w:ascii="Cambria" w:hAnsi="Cambria"/>
          <w:sz w:val="24"/>
          <w:szCs w:val="20"/>
        </w:rPr>
        <w:t>That said: PHS questions where in the 10+1 this falls under (the implication being, it does no</w:t>
      </w:r>
      <w:r w:rsidR="00FE108A">
        <w:rPr>
          <w:rFonts w:ascii="Cambria" w:hAnsi="Cambria"/>
          <w:sz w:val="24"/>
          <w:szCs w:val="20"/>
        </w:rPr>
        <w:t>t directly fall under the 10+1)?</w:t>
      </w:r>
      <w:r w:rsidR="001178B5">
        <w:rPr>
          <w:rFonts w:ascii="Cambria" w:hAnsi="Cambria"/>
          <w:sz w:val="24"/>
          <w:szCs w:val="20"/>
        </w:rPr>
        <w:t xml:space="preserve">  </w:t>
      </w:r>
      <w:r w:rsidR="00573470">
        <w:rPr>
          <w:rFonts w:ascii="Cambria" w:hAnsi="Cambria"/>
          <w:sz w:val="24"/>
          <w:szCs w:val="20"/>
        </w:rPr>
        <w:t>MCN is in favor of supporting this; she does see it as a part of the 10+1 (under 10).  J</w:t>
      </w:r>
      <w:r w:rsidR="00FE108A">
        <w:rPr>
          <w:rFonts w:ascii="Cambria" w:hAnsi="Cambria"/>
          <w:sz w:val="24"/>
          <w:szCs w:val="20"/>
        </w:rPr>
        <w:t>R: echoes what MCN is saying.  Ja</w:t>
      </w:r>
      <w:r w:rsidR="00573470">
        <w:rPr>
          <w:rFonts w:ascii="Cambria" w:hAnsi="Cambria"/>
          <w:sz w:val="24"/>
          <w:szCs w:val="20"/>
        </w:rPr>
        <w:t>nine</w:t>
      </w:r>
      <w:r w:rsidR="00FE108A">
        <w:rPr>
          <w:rFonts w:ascii="Cambria" w:hAnsi="Cambria"/>
          <w:sz w:val="24"/>
          <w:szCs w:val="20"/>
        </w:rPr>
        <w:t xml:space="preserve"> Bundy</w:t>
      </w:r>
      <w:r w:rsidR="00573470">
        <w:rPr>
          <w:rFonts w:ascii="Cambria" w:hAnsi="Cambria"/>
          <w:sz w:val="24"/>
          <w:szCs w:val="20"/>
        </w:rPr>
        <w:t xml:space="preserve">: this is a huge imposition for our students because this creates an unnecessary step for students who must go through their dean (now over in another building) for signature in order to move through the </w:t>
      </w:r>
      <w:r w:rsidR="009B6152">
        <w:rPr>
          <w:rFonts w:ascii="Cambria" w:hAnsi="Cambria"/>
          <w:sz w:val="24"/>
          <w:szCs w:val="20"/>
        </w:rPr>
        <w:t xml:space="preserve">class </w:t>
      </w:r>
      <w:r w:rsidR="00573470">
        <w:rPr>
          <w:rFonts w:ascii="Cambria" w:hAnsi="Cambria"/>
          <w:sz w:val="24"/>
          <w:szCs w:val="20"/>
        </w:rPr>
        <w:t xml:space="preserve">process.  PM thinks we should “stretch it” and use 10 (RF adds that 6 </w:t>
      </w:r>
      <w:r w:rsidR="00FE108A">
        <w:rPr>
          <w:rFonts w:ascii="Cambria" w:hAnsi="Cambria"/>
          <w:sz w:val="24"/>
          <w:szCs w:val="20"/>
        </w:rPr>
        <w:t xml:space="preserve">of 10+1 </w:t>
      </w:r>
      <w:r w:rsidR="00573470">
        <w:rPr>
          <w:rFonts w:ascii="Cambria" w:hAnsi="Cambria"/>
          <w:sz w:val="24"/>
          <w:szCs w:val="20"/>
        </w:rPr>
        <w:t xml:space="preserve">potentially could </w:t>
      </w:r>
      <w:r w:rsidR="00FE108A">
        <w:rPr>
          <w:rFonts w:ascii="Cambria" w:hAnsi="Cambria"/>
          <w:sz w:val="24"/>
          <w:szCs w:val="20"/>
        </w:rPr>
        <w:t xml:space="preserve">support </w:t>
      </w:r>
      <w:r w:rsidR="00573470">
        <w:rPr>
          <w:rFonts w:ascii="Cambria" w:hAnsi="Cambria"/>
          <w:sz w:val="24"/>
          <w:szCs w:val="20"/>
        </w:rPr>
        <w:t xml:space="preserve">as well) and support this.  </w:t>
      </w:r>
      <w:r w:rsidR="008E2134">
        <w:rPr>
          <w:rFonts w:ascii="Cambria" w:hAnsi="Cambria"/>
          <w:sz w:val="24"/>
          <w:szCs w:val="20"/>
        </w:rPr>
        <w:t>AH wants to support faculty; that said, she is concerned about the senate not having a strong voice on campus and if we weaken our voice, we are not going to help anybody (i.e. this is not in 10+1).</w:t>
      </w:r>
    </w:p>
    <w:p w:rsidR="009B6152" w:rsidRDefault="009B6152" w:rsidP="00837C7D">
      <w:pPr>
        <w:ind w:firstLine="720"/>
        <w:rPr>
          <w:rFonts w:ascii="Cambria" w:hAnsi="Cambria"/>
          <w:sz w:val="24"/>
          <w:szCs w:val="20"/>
        </w:rPr>
      </w:pPr>
    </w:p>
    <w:p w:rsidR="00837C7D" w:rsidRPr="009176F9" w:rsidRDefault="009B6152" w:rsidP="00133E63">
      <w:pPr>
        <w:rPr>
          <w:rFonts w:ascii="Cambria" w:hAnsi="Cambria"/>
          <w:i/>
          <w:sz w:val="24"/>
          <w:szCs w:val="20"/>
        </w:rPr>
      </w:pPr>
      <w:r>
        <w:rPr>
          <w:rFonts w:ascii="Cambria" w:hAnsi="Cambria"/>
          <w:sz w:val="24"/>
          <w:szCs w:val="20"/>
        </w:rPr>
        <w:t xml:space="preserve">MCN moves </w:t>
      </w:r>
      <w:r w:rsidR="00FE108A">
        <w:rPr>
          <w:rFonts w:ascii="Cambria" w:hAnsi="Cambria"/>
          <w:sz w:val="24"/>
          <w:szCs w:val="20"/>
        </w:rPr>
        <w:t>“</w:t>
      </w:r>
      <w:r>
        <w:rPr>
          <w:rFonts w:ascii="Cambria" w:hAnsi="Cambria"/>
          <w:sz w:val="24"/>
          <w:szCs w:val="20"/>
        </w:rPr>
        <w:t xml:space="preserve">to support the Math faculty resolution and </w:t>
      </w:r>
      <w:r w:rsidR="00FE108A">
        <w:rPr>
          <w:rFonts w:ascii="Cambria" w:hAnsi="Cambria"/>
          <w:sz w:val="24"/>
          <w:szCs w:val="20"/>
        </w:rPr>
        <w:t xml:space="preserve">directs </w:t>
      </w:r>
      <w:r>
        <w:rPr>
          <w:rFonts w:ascii="Cambria" w:hAnsi="Cambria"/>
          <w:sz w:val="24"/>
          <w:szCs w:val="20"/>
        </w:rPr>
        <w:t>our Academic Senate President</w:t>
      </w:r>
      <w:r w:rsidR="00FE108A">
        <w:rPr>
          <w:rFonts w:ascii="Cambria" w:hAnsi="Cambria"/>
          <w:sz w:val="24"/>
          <w:szCs w:val="20"/>
        </w:rPr>
        <w:t xml:space="preserve"> to</w:t>
      </w:r>
      <w:r>
        <w:rPr>
          <w:rFonts w:ascii="Cambria" w:hAnsi="Cambria"/>
          <w:sz w:val="24"/>
          <w:szCs w:val="20"/>
        </w:rPr>
        <w:t xml:space="preserve"> present </w:t>
      </w:r>
      <w:r w:rsidR="00FE108A">
        <w:rPr>
          <w:rFonts w:ascii="Cambria" w:hAnsi="Cambria"/>
          <w:sz w:val="24"/>
          <w:szCs w:val="20"/>
        </w:rPr>
        <w:t xml:space="preserve">this </w:t>
      </w:r>
      <w:r>
        <w:rPr>
          <w:rFonts w:ascii="Cambria" w:hAnsi="Cambria"/>
          <w:sz w:val="24"/>
          <w:szCs w:val="20"/>
        </w:rPr>
        <w:t>to the college president</w:t>
      </w:r>
      <w:r w:rsidR="00D82C1C">
        <w:rPr>
          <w:rFonts w:ascii="Cambria" w:hAnsi="Cambria"/>
          <w:sz w:val="24"/>
          <w:szCs w:val="20"/>
        </w:rPr>
        <w:t xml:space="preserve"> and executive team.</w:t>
      </w:r>
      <w:r w:rsidR="00FE108A">
        <w:rPr>
          <w:rFonts w:ascii="Cambria" w:hAnsi="Cambria"/>
          <w:sz w:val="24"/>
          <w:szCs w:val="20"/>
        </w:rPr>
        <w:t>”</w:t>
      </w:r>
      <w:r w:rsidR="00D82C1C">
        <w:rPr>
          <w:rFonts w:ascii="Cambria" w:hAnsi="Cambria"/>
          <w:sz w:val="24"/>
          <w:szCs w:val="20"/>
        </w:rPr>
        <w:t xml:space="preserve">  2</w:t>
      </w:r>
      <w:r w:rsidR="00D82C1C" w:rsidRPr="00D82C1C">
        <w:rPr>
          <w:rFonts w:ascii="Cambria" w:hAnsi="Cambria"/>
          <w:sz w:val="24"/>
          <w:szCs w:val="20"/>
          <w:vertAlign w:val="superscript"/>
        </w:rPr>
        <w:t>nd</w:t>
      </w:r>
      <w:r w:rsidR="00D82C1C">
        <w:rPr>
          <w:rFonts w:ascii="Cambria" w:hAnsi="Cambria"/>
          <w:sz w:val="24"/>
          <w:szCs w:val="20"/>
        </w:rPr>
        <w:t xml:space="preserve"> by RF.  </w:t>
      </w:r>
      <w:r w:rsidR="00FE108A">
        <w:rPr>
          <w:rFonts w:ascii="Cambria" w:hAnsi="Cambria"/>
          <w:sz w:val="24"/>
          <w:szCs w:val="20"/>
        </w:rPr>
        <w:t>Vote: 6 (HD; AM; JR; PM; MCN; RF)-0-2 (AH; CMC).  Motion passes.</w:t>
      </w:r>
    </w:p>
    <w:p w:rsidR="00837C7D" w:rsidRPr="00837C7D" w:rsidRDefault="00837C7D" w:rsidP="00837C7D">
      <w:pPr>
        <w:ind w:firstLine="720"/>
        <w:rPr>
          <w:rFonts w:ascii="Cambria" w:hAnsi="Cambria"/>
          <w:sz w:val="24"/>
          <w:szCs w:val="20"/>
        </w:rPr>
      </w:pPr>
    </w:p>
    <w:p w:rsidR="00837C7D" w:rsidRPr="00837C7D" w:rsidRDefault="00837C7D" w:rsidP="00FE108A">
      <w:pPr>
        <w:rPr>
          <w:rFonts w:ascii="Cambria" w:hAnsi="Cambria"/>
          <w:sz w:val="24"/>
          <w:szCs w:val="20"/>
        </w:rPr>
      </w:pPr>
      <w:proofErr w:type="gramStart"/>
      <w:r w:rsidRPr="00837C7D">
        <w:rPr>
          <w:rFonts w:ascii="Cambria" w:hAnsi="Cambria"/>
          <w:sz w:val="24"/>
          <w:szCs w:val="20"/>
        </w:rPr>
        <w:t>d</w:t>
      </w:r>
      <w:proofErr w:type="gramEnd"/>
      <w:r w:rsidRPr="00837C7D">
        <w:rPr>
          <w:rFonts w:ascii="Cambria" w:hAnsi="Cambria"/>
          <w:sz w:val="24"/>
          <w:szCs w:val="20"/>
        </w:rPr>
        <w:t>. Resolution on district BP/AP senate approval process</w:t>
      </w:r>
      <w:r>
        <w:rPr>
          <w:rFonts w:ascii="Cambria" w:hAnsi="Cambria"/>
          <w:sz w:val="24"/>
          <w:szCs w:val="20"/>
        </w:rPr>
        <w:t>–this has been resolved and will not be discussed.</w:t>
      </w:r>
      <w:r w:rsidR="00133E63">
        <w:rPr>
          <w:rFonts w:ascii="Cambria" w:hAnsi="Cambria"/>
          <w:sz w:val="24"/>
          <w:szCs w:val="20"/>
        </w:rPr>
        <w:t xml:space="preserve">  </w:t>
      </w:r>
    </w:p>
    <w:p w:rsidR="00837C7D" w:rsidRPr="00837C7D" w:rsidRDefault="00837C7D" w:rsidP="00837C7D">
      <w:pPr>
        <w:rPr>
          <w:rFonts w:ascii="Cambria" w:hAnsi="Cambria"/>
          <w:sz w:val="24"/>
          <w:szCs w:val="20"/>
        </w:rPr>
      </w:pPr>
    </w:p>
    <w:p w:rsidR="00837C7D" w:rsidRPr="00FE108A" w:rsidRDefault="00837C7D" w:rsidP="00837C7D">
      <w:pPr>
        <w:rPr>
          <w:rFonts w:ascii="Cambria" w:hAnsi="Cambria"/>
          <w:b/>
          <w:sz w:val="24"/>
          <w:szCs w:val="20"/>
        </w:rPr>
      </w:pPr>
      <w:r w:rsidRPr="00FE108A">
        <w:rPr>
          <w:rFonts w:ascii="Cambria" w:hAnsi="Cambria"/>
          <w:b/>
          <w:sz w:val="24"/>
          <w:szCs w:val="20"/>
        </w:rPr>
        <w:t xml:space="preserve">VI. Discussion Items </w:t>
      </w:r>
    </w:p>
    <w:p w:rsidR="00837C7D" w:rsidRPr="00370B4A" w:rsidRDefault="00837C7D" w:rsidP="00FE108A">
      <w:pPr>
        <w:rPr>
          <w:rFonts w:ascii="Cambria" w:hAnsi="Cambria"/>
          <w:sz w:val="24"/>
          <w:szCs w:val="20"/>
        </w:rPr>
      </w:pPr>
      <w:proofErr w:type="gramStart"/>
      <w:r w:rsidRPr="00837C7D">
        <w:rPr>
          <w:rFonts w:ascii="Cambria" w:hAnsi="Cambria"/>
          <w:sz w:val="24"/>
          <w:szCs w:val="20"/>
        </w:rPr>
        <w:t>a</w:t>
      </w:r>
      <w:proofErr w:type="gramEnd"/>
      <w:r w:rsidRPr="00837C7D">
        <w:rPr>
          <w:rFonts w:ascii="Cambria" w:hAnsi="Cambria"/>
          <w:sz w:val="24"/>
          <w:szCs w:val="20"/>
        </w:rPr>
        <w:t>. Discussion Standard IV and Accreditat</w:t>
      </w:r>
      <w:r>
        <w:rPr>
          <w:rFonts w:ascii="Cambria" w:hAnsi="Cambria"/>
          <w:sz w:val="24"/>
          <w:szCs w:val="20"/>
        </w:rPr>
        <w:t>ion Self Study first reading</w:t>
      </w:r>
      <w:r w:rsidR="00370B4A">
        <w:rPr>
          <w:rFonts w:ascii="Cambria" w:hAnsi="Cambria"/>
          <w:sz w:val="24"/>
          <w:szCs w:val="20"/>
        </w:rPr>
        <w:t>–AH has read the report</w:t>
      </w:r>
      <w:r w:rsidR="00370B4A" w:rsidRPr="00370B4A">
        <w:rPr>
          <w:rFonts w:ascii="Cambria" w:hAnsi="Cambria"/>
          <w:i/>
          <w:sz w:val="24"/>
          <w:szCs w:val="20"/>
        </w:rPr>
        <w:t xml:space="preserve"> </w:t>
      </w:r>
      <w:r w:rsidR="00370B4A">
        <w:rPr>
          <w:rFonts w:ascii="Cambria" w:hAnsi="Cambria"/>
          <w:sz w:val="24"/>
          <w:szCs w:val="20"/>
        </w:rPr>
        <w:t>it appears from it that we have fully met this standard.</w:t>
      </w:r>
      <w:r w:rsidR="00370B4A">
        <w:rPr>
          <w:rFonts w:ascii="Cambria" w:hAnsi="Cambria"/>
          <w:i/>
          <w:sz w:val="24"/>
          <w:szCs w:val="20"/>
        </w:rPr>
        <w:t xml:space="preserve">  </w:t>
      </w:r>
      <w:r w:rsidR="00370B4A">
        <w:rPr>
          <w:rFonts w:ascii="Cambria" w:hAnsi="Cambria"/>
          <w:sz w:val="24"/>
          <w:szCs w:val="20"/>
        </w:rPr>
        <w:t xml:space="preserve">Senators discuss this briefly.  </w:t>
      </w:r>
    </w:p>
    <w:p w:rsidR="00837C7D" w:rsidRDefault="00837C7D" w:rsidP="00837C7D">
      <w:pPr>
        <w:ind w:firstLine="720"/>
        <w:rPr>
          <w:rFonts w:ascii="Cambria" w:hAnsi="Cambria"/>
          <w:sz w:val="24"/>
          <w:szCs w:val="20"/>
        </w:rPr>
      </w:pPr>
    </w:p>
    <w:p w:rsidR="005C7A47" w:rsidRDefault="005C7A47" w:rsidP="005C7A47">
      <w:pPr>
        <w:rPr>
          <w:rFonts w:ascii="Cambria" w:hAnsi="Cambria"/>
          <w:sz w:val="24"/>
          <w:szCs w:val="20"/>
        </w:rPr>
      </w:pPr>
      <w:r>
        <w:rPr>
          <w:rFonts w:ascii="Cambria" w:hAnsi="Cambria"/>
          <w:sz w:val="24"/>
          <w:szCs w:val="20"/>
        </w:rPr>
        <w:t>Motion to recess by AH; 2</w:t>
      </w:r>
      <w:r w:rsidRPr="004807D4">
        <w:rPr>
          <w:rFonts w:ascii="Cambria" w:hAnsi="Cambria"/>
          <w:sz w:val="24"/>
          <w:szCs w:val="20"/>
          <w:vertAlign w:val="superscript"/>
        </w:rPr>
        <w:t>nd</w:t>
      </w:r>
      <w:r>
        <w:rPr>
          <w:rFonts w:ascii="Cambria" w:hAnsi="Cambria"/>
          <w:sz w:val="24"/>
          <w:szCs w:val="20"/>
        </w:rPr>
        <w:t xml:space="preserve"> by RF.  Vote: unanimous.</w:t>
      </w:r>
    </w:p>
    <w:p w:rsidR="005C7A47" w:rsidRDefault="005C7A47" w:rsidP="005C7A47">
      <w:pPr>
        <w:rPr>
          <w:rFonts w:ascii="Cambria" w:hAnsi="Cambria"/>
          <w:sz w:val="24"/>
          <w:szCs w:val="20"/>
        </w:rPr>
      </w:pPr>
      <w:r>
        <w:rPr>
          <w:rFonts w:ascii="Cambria" w:hAnsi="Cambria"/>
          <w:sz w:val="24"/>
          <w:szCs w:val="20"/>
        </w:rPr>
        <w:t>Reconvened at 3:15.</w:t>
      </w:r>
    </w:p>
    <w:p w:rsidR="005C7A47" w:rsidRDefault="005C7A47" w:rsidP="00837C7D">
      <w:pPr>
        <w:ind w:firstLine="720"/>
        <w:rPr>
          <w:rFonts w:ascii="Cambria" w:hAnsi="Cambria"/>
          <w:sz w:val="24"/>
          <w:szCs w:val="20"/>
        </w:rPr>
      </w:pPr>
    </w:p>
    <w:p w:rsidR="005C7A47" w:rsidRPr="00837C7D" w:rsidRDefault="005C7A47" w:rsidP="00837C7D">
      <w:pPr>
        <w:ind w:firstLine="720"/>
        <w:rPr>
          <w:rFonts w:ascii="Cambria" w:hAnsi="Cambria"/>
          <w:sz w:val="24"/>
          <w:szCs w:val="20"/>
        </w:rPr>
      </w:pPr>
    </w:p>
    <w:p w:rsidR="00D471DB" w:rsidRDefault="00837C7D" w:rsidP="005C7A47">
      <w:pPr>
        <w:rPr>
          <w:rFonts w:ascii="Cambria" w:hAnsi="Cambria"/>
          <w:sz w:val="24"/>
          <w:szCs w:val="20"/>
        </w:rPr>
      </w:pPr>
      <w:proofErr w:type="gramStart"/>
      <w:r w:rsidRPr="00837C7D">
        <w:rPr>
          <w:rFonts w:ascii="Cambria" w:hAnsi="Cambria"/>
          <w:sz w:val="24"/>
          <w:szCs w:val="20"/>
        </w:rPr>
        <w:t>b</w:t>
      </w:r>
      <w:proofErr w:type="gramEnd"/>
      <w:r w:rsidRPr="00837C7D">
        <w:rPr>
          <w:rFonts w:ascii="Cambria" w:hAnsi="Cambria"/>
          <w:sz w:val="24"/>
          <w:szCs w:val="20"/>
        </w:rPr>
        <w:t>. Program Review process first reading</w:t>
      </w:r>
      <w:r w:rsidR="00F6442C">
        <w:rPr>
          <w:rFonts w:ascii="Cambria" w:hAnsi="Cambria"/>
          <w:sz w:val="24"/>
          <w:szCs w:val="20"/>
        </w:rPr>
        <w:t>–Philips Briggs is here.  Talks to the senators about revisions to the program review process.  PHS asks if Student Services will do theirs every year or if there will be a 3-5 year plan</w:t>
      </w:r>
      <w:r w:rsidR="005C7A47">
        <w:rPr>
          <w:rFonts w:ascii="Cambria" w:hAnsi="Cambria"/>
          <w:sz w:val="24"/>
          <w:szCs w:val="20"/>
        </w:rPr>
        <w:t>?</w:t>
      </w:r>
      <w:r w:rsidR="00F6442C">
        <w:rPr>
          <w:rFonts w:ascii="Cambria" w:hAnsi="Cambria"/>
          <w:sz w:val="24"/>
          <w:szCs w:val="20"/>
        </w:rPr>
        <w:t xml:space="preserve">  Answer is that that conversation has not taken place yet.  PHS says that he believed SS would appreciate cycling every 3-5 years like everyone else (not every year as Dr. Jefferson had them doing).  </w:t>
      </w:r>
      <w:r w:rsidR="005729ED">
        <w:rPr>
          <w:rFonts w:ascii="Cambria" w:hAnsi="Cambria"/>
          <w:sz w:val="24"/>
          <w:szCs w:val="20"/>
        </w:rPr>
        <w:t>Changes to this process will come before the senate (it is part of the 10+1).</w:t>
      </w:r>
      <w:r w:rsidR="00D471DB">
        <w:rPr>
          <w:rFonts w:ascii="Cambria" w:hAnsi="Cambria"/>
          <w:sz w:val="24"/>
          <w:szCs w:val="20"/>
        </w:rPr>
        <w:t xml:space="preserve">  AH asks about the ranking of funding.  Philip replies that the proposed plan going forward is to eliminate these operational funding requests (i.e. replace a broken chair).  They are looking at prioritizing 1-6 or 7, rather than ranking </w:t>
      </w:r>
      <w:r w:rsidR="00D471DB">
        <w:rPr>
          <w:rFonts w:ascii="Cambria" w:hAnsi="Cambria"/>
          <w:sz w:val="24"/>
          <w:szCs w:val="20"/>
        </w:rPr>
        <w:lastRenderedPageBreak/>
        <w:t xml:space="preserve">high/medium/low (since that encouraged a certain amount of “gaming the system”).  All the faculty hiring requests (as well as the prioritization from the VPs and the deans) would still come to Faculty Staffing Priorities.  </w:t>
      </w:r>
    </w:p>
    <w:p w:rsidR="00D471DB" w:rsidRDefault="00D471DB" w:rsidP="00837C7D">
      <w:pPr>
        <w:ind w:firstLine="720"/>
        <w:rPr>
          <w:rFonts w:ascii="Cambria" w:hAnsi="Cambria"/>
          <w:sz w:val="24"/>
          <w:szCs w:val="20"/>
        </w:rPr>
      </w:pPr>
    </w:p>
    <w:p w:rsidR="00D471DB" w:rsidRDefault="00D471DB" w:rsidP="00837C7D">
      <w:pPr>
        <w:ind w:firstLine="720"/>
        <w:rPr>
          <w:rFonts w:ascii="Cambria" w:hAnsi="Cambria"/>
          <w:sz w:val="24"/>
          <w:szCs w:val="20"/>
        </w:rPr>
      </w:pPr>
      <w:r>
        <w:rPr>
          <w:rFonts w:ascii="Cambria" w:hAnsi="Cambria"/>
          <w:sz w:val="24"/>
          <w:szCs w:val="20"/>
        </w:rPr>
        <w:t>Proposed process:</w:t>
      </w:r>
    </w:p>
    <w:p w:rsidR="00D471DB" w:rsidRDefault="00D471DB" w:rsidP="00837C7D">
      <w:pPr>
        <w:ind w:firstLine="720"/>
        <w:rPr>
          <w:rFonts w:ascii="Cambria" w:hAnsi="Cambria"/>
          <w:sz w:val="24"/>
          <w:szCs w:val="20"/>
        </w:rPr>
      </w:pPr>
      <w:r>
        <w:rPr>
          <w:rFonts w:ascii="Cambria" w:hAnsi="Cambria"/>
          <w:sz w:val="24"/>
          <w:szCs w:val="20"/>
        </w:rPr>
        <w:t>1) Forms, data, etc. will all be ready on Monday before Flex Day;</w:t>
      </w:r>
    </w:p>
    <w:p w:rsidR="00D471DB" w:rsidRDefault="00D471DB" w:rsidP="00837C7D">
      <w:pPr>
        <w:ind w:firstLine="720"/>
        <w:rPr>
          <w:rFonts w:ascii="Cambria" w:hAnsi="Cambria"/>
          <w:sz w:val="24"/>
          <w:szCs w:val="20"/>
        </w:rPr>
      </w:pPr>
      <w:r>
        <w:rPr>
          <w:rFonts w:ascii="Cambria" w:hAnsi="Cambria"/>
          <w:sz w:val="24"/>
          <w:szCs w:val="20"/>
        </w:rPr>
        <w:t>2) Everyone submits program reviews to Philip’s office (10/9);</w:t>
      </w:r>
    </w:p>
    <w:p w:rsidR="0099577F" w:rsidRDefault="00D471DB" w:rsidP="00837C7D">
      <w:pPr>
        <w:ind w:firstLine="720"/>
        <w:rPr>
          <w:rFonts w:ascii="Cambria" w:hAnsi="Cambria"/>
          <w:sz w:val="24"/>
          <w:szCs w:val="20"/>
        </w:rPr>
      </w:pPr>
      <w:r>
        <w:rPr>
          <w:rFonts w:ascii="Cambria" w:hAnsi="Cambria"/>
          <w:sz w:val="24"/>
          <w:szCs w:val="20"/>
        </w:rPr>
        <w:t xml:space="preserve">3) </w:t>
      </w:r>
      <w:r w:rsidR="0099577F">
        <w:rPr>
          <w:rFonts w:ascii="Cambria" w:hAnsi="Cambria"/>
          <w:sz w:val="24"/>
          <w:szCs w:val="20"/>
        </w:rPr>
        <w:t>Following that submission process, Philip’s office will assess the “no SLO</w:t>
      </w:r>
      <w:r w:rsidR="003909AD">
        <w:rPr>
          <w:rFonts w:ascii="Cambria" w:hAnsi="Cambria"/>
          <w:sz w:val="24"/>
          <w:szCs w:val="20"/>
        </w:rPr>
        <w:t>,</w:t>
      </w:r>
      <w:r w:rsidR="0099577F">
        <w:rPr>
          <w:rFonts w:ascii="Cambria" w:hAnsi="Cambria"/>
          <w:sz w:val="24"/>
          <w:szCs w:val="20"/>
        </w:rPr>
        <w:t xml:space="preserve"> </w:t>
      </w:r>
    </w:p>
    <w:p w:rsidR="0099577F" w:rsidRDefault="0099577F" w:rsidP="003909AD">
      <w:pPr>
        <w:ind w:left="1440"/>
        <w:rPr>
          <w:rFonts w:ascii="Cambria" w:hAnsi="Cambria"/>
          <w:sz w:val="24"/>
          <w:szCs w:val="20"/>
        </w:rPr>
      </w:pPr>
      <w:proofErr w:type="gramStart"/>
      <w:r>
        <w:rPr>
          <w:rFonts w:ascii="Cambria" w:hAnsi="Cambria"/>
          <w:sz w:val="24"/>
          <w:szCs w:val="20"/>
        </w:rPr>
        <w:t>no</w:t>
      </w:r>
      <w:proofErr w:type="gramEnd"/>
      <w:r>
        <w:rPr>
          <w:rFonts w:ascii="Cambria" w:hAnsi="Cambria"/>
          <w:sz w:val="24"/>
          <w:szCs w:val="20"/>
        </w:rPr>
        <w:t xml:space="preserve"> dough” aspect of this; any department that has not met their SLO requirements, their requests would basically stop</w:t>
      </w:r>
      <w:r w:rsidR="003909AD">
        <w:rPr>
          <w:rFonts w:ascii="Cambria" w:hAnsi="Cambria"/>
          <w:sz w:val="24"/>
          <w:szCs w:val="20"/>
        </w:rPr>
        <w:t xml:space="preserve"> at that point.</w:t>
      </w:r>
    </w:p>
    <w:p w:rsidR="00CE1E11" w:rsidRDefault="00CE1E11" w:rsidP="00837C7D">
      <w:pPr>
        <w:ind w:firstLine="720"/>
        <w:rPr>
          <w:rFonts w:ascii="Cambria" w:hAnsi="Cambria"/>
          <w:sz w:val="24"/>
          <w:szCs w:val="20"/>
        </w:rPr>
      </w:pPr>
    </w:p>
    <w:p w:rsidR="00837C7D" w:rsidRPr="005C7A47" w:rsidRDefault="00CE1E11" w:rsidP="005C7A47">
      <w:pPr>
        <w:rPr>
          <w:rFonts w:ascii="Cambria" w:hAnsi="Cambria"/>
          <w:color w:val="FF0000"/>
          <w:sz w:val="24"/>
          <w:szCs w:val="20"/>
        </w:rPr>
      </w:pPr>
      <w:r>
        <w:rPr>
          <w:rFonts w:ascii="Cambria" w:hAnsi="Cambria"/>
          <w:sz w:val="24"/>
          <w:szCs w:val="20"/>
        </w:rPr>
        <w:t xml:space="preserve">PHS asks if there is something actionable that senate can take up as an action item at the next (last) senate meeting.  Philip says that he has all the forms, etc.  </w:t>
      </w:r>
      <w:r w:rsidRPr="005C7A47">
        <w:rPr>
          <w:rFonts w:ascii="Cambria" w:hAnsi="Cambria"/>
          <w:b/>
          <w:color w:val="FF0000"/>
          <w:sz w:val="24"/>
          <w:szCs w:val="20"/>
        </w:rPr>
        <w:t>He will send to be included in the next senate package.</w:t>
      </w:r>
      <w:r w:rsidR="00BD7068" w:rsidRPr="005C7A47">
        <w:rPr>
          <w:rFonts w:ascii="Cambria" w:hAnsi="Cambria"/>
          <w:color w:val="FF0000"/>
          <w:sz w:val="24"/>
          <w:szCs w:val="20"/>
        </w:rPr>
        <w:t xml:space="preserve">  </w:t>
      </w:r>
      <w:r w:rsidRPr="005C7A47">
        <w:rPr>
          <w:rFonts w:ascii="Cambria" w:hAnsi="Cambria"/>
          <w:color w:val="FF0000"/>
          <w:sz w:val="24"/>
          <w:szCs w:val="20"/>
        </w:rPr>
        <w:t xml:space="preserve">  </w:t>
      </w:r>
      <w:r w:rsidR="00D471DB" w:rsidRPr="005C7A47">
        <w:rPr>
          <w:rFonts w:ascii="Cambria" w:hAnsi="Cambria"/>
          <w:color w:val="FF0000"/>
          <w:sz w:val="24"/>
          <w:szCs w:val="20"/>
        </w:rPr>
        <w:t xml:space="preserve"> </w:t>
      </w:r>
    </w:p>
    <w:p w:rsidR="00837C7D" w:rsidRPr="00837C7D" w:rsidRDefault="00837C7D" w:rsidP="00837C7D">
      <w:pPr>
        <w:ind w:firstLine="720"/>
        <w:rPr>
          <w:rFonts w:ascii="Cambria" w:hAnsi="Cambria"/>
          <w:sz w:val="24"/>
          <w:szCs w:val="20"/>
        </w:rPr>
      </w:pPr>
    </w:p>
    <w:p w:rsidR="00837C7D" w:rsidRPr="00370B4A" w:rsidRDefault="00837C7D" w:rsidP="005C7A47">
      <w:pPr>
        <w:rPr>
          <w:rFonts w:ascii="Cambria" w:hAnsi="Cambria"/>
          <w:sz w:val="24"/>
          <w:szCs w:val="20"/>
        </w:rPr>
      </w:pPr>
      <w:proofErr w:type="gramStart"/>
      <w:r w:rsidRPr="00837C7D">
        <w:rPr>
          <w:rFonts w:ascii="Cambria" w:hAnsi="Cambria"/>
          <w:sz w:val="24"/>
          <w:szCs w:val="20"/>
        </w:rPr>
        <w:t>c. QFE/ATD</w:t>
      </w:r>
      <w:proofErr w:type="gramEnd"/>
      <w:r w:rsidRPr="00837C7D">
        <w:rPr>
          <w:rFonts w:ascii="Cambria" w:hAnsi="Cambria"/>
          <w:sz w:val="24"/>
          <w:szCs w:val="20"/>
        </w:rPr>
        <w:t xml:space="preserve"> Big ideas</w:t>
      </w:r>
      <w:r w:rsidR="005C7A47">
        <w:rPr>
          <w:rFonts w:ascii="Cambria" w:hAnsi="Cambria"/>
          <w:sz w:val="24"/>
          <w:szCs w:val="20"/>
        </w:rPr>
        <w:t>:</w:t>
      </w:r>
      <w:r w:rsidRPr="00837C7D">
        <w:rPr>
          <w:rFonts w:ascii="Cambria" w:hAnsi="Cambria"/>
          <w:sz w:val="24"/>
          <w:szCs w:val="20"/>
        </w:rPr>
        <w:t xml:space="preserve"> </w:t>
      </w:r>
      <w:r w:rsidR="005C7A47">
        <w:rPr>
          <w:rFonts w:ascii="Cambria" w:hAnsi="Cambria"/>
          <w:sz w:val="24"/>
          <w:szCs w:val="20"/>
        </w:rPr>
        <w:t>Home</w:t>
      </w:r>
      <w:r w:rsidR="00370B4A">
        <w:rPr>
          <w:rFonts w:ascii="Cambria" w:hAnsi="Cambria"/>
          <w:sz w:val="24"/>
          <w:szCs w:val="20"/>
        </w:rPr>
        <w:t xml:space="preserve">work for senators is to read the quality focus essay.  </w:t>
      </w:r>
      <w:r w:rsidR="00370B4A" w:rsidRPr="005C7A47">
        <w:rPr>
          <w:rFonts w:ascii="Cambria" w:hAnsi="Cambria"/>
          <w:sz w:val="24"/>
          <w:szCs w:val="20"/>
        </w:rPr>
        <w:t>This for next senate meeting. (</w:t>
      </w:r>
      <w:proofErr w:type="gramStart"/>
      <w:r w:rsidR="00370B4A" w:rsidRPr="005C7A47">
        <w:rPr>
          <w:rFonts w:ascii="Cambria" w:hAnsi="Cambria"/>
          <w:sz w:val="24"/>
          <w:szCs w:val="20"/>
        </w:rPr>
        <w:t>the</w:t>
      </w:r>
      <w:proofErr w:type="gramEnd"/>
      <w:r w:rsidR="00370B4A" w:rsidRPr="005C7A47">
        <w:rPr>
          <w:rFonts w:ascii="Cambria" w:hAnsi="Cambria"/>
          <w:sz w:val="24"/>
          <w:szCs w:val="20"/>
        </w:rPr>
        <w:t xml:space="preserve"> last 22 pages of the agenda packet report plus charts).</w:t>
      </w:r>
      <w:r w:rsidR="00370B4A">
        <w:rPr>
          <w:rFonts w:ascii="Cambria" w:hAnsi="Cambria"/>
          <w:b/>
          <w:sz w:val="24"/>
          <w:szCs w:val="20"/>
        </w:rPr>
        <w:t xml:space="preserve">  </w:t>
      </w:r>
      <w:r w:rsidR="00370B4A" w:rsidRPr="005C7A47">
        <w:rPr>
          <w:rFonts w:ascii="Cambria" w:hAnsi="Cambria"/>
          <w:b/>
          <w:color w:val="FF0000"/>
          <w:sz w:val="24"/>
          <w:szCs w:val="20"/>
        </w:rPr>
        <w:t xml:space="preserve">CMC </w:t>
      </w:r>
      <w:r w:rsidR="005C7A47" w:rsidRPr="005C7A47">
        <w:rPr>
          <w:rFonts w:ascii="Cambria" w:hAnsi="Cambria"/>
          <w:b/>
          <w:color w:val="FF0000"/>
          <w:sz w:val="24"/>
          <w:szCs w:val="20"/>
        </w:rPr>
        <w:t>requests</w:t>
      </w:r>
      <w:r w:rsidR="00370B4A" w:rsidRPr="005C7A47">
        <w:rPr>
          <w:rFonts w:ascii="Cambria" w:hAnsi="Cambria"/>
          <w:b/>
          <w:color w:val="FF0000"/>
          <w:sz w:val="24"/>
          <w:szCs w:val="20"/>
        </w:rPr>
        <w:t xml:space="preserve"> PHS </w:t>
      </w:r>
      <w:r w:rsidR="005C7A47" w:rsidRPr="005C7A47">
        <w:rPr>
          <w:rFonts w:ascii="Cambria" w:hAnsi="Cambria"/>
          <w:b/>
          <w:color w:val="FF0000"/>
          <w:sz w:val="24"/>
          <w:szCs w:val="20"/>
        </w:rPr>
        <w:t>to</w:t>
      </w:r>
      <w:r w:rsidR="00370B4A" w:rsidRPr="005C7A47">
        <w:rPr>
          <w:rFonts w:ascii="Cambria" w:hAnsi="Cambria"/>
          <w:b/>
          <w:color w:val="FF0000"/>
          <w:sz w:val="24"/>
          <w:szCs w:val="20"/>
        </w:rPr>
        <w:t xml:space="preserve"> email all the senators with this information so that they can be prepared for the next meeting.</w:t>
      </w:r>
      <w:r w:rsidR="00370B4A" w:rsidRPr="005C7A47">
        <w:rPr>
          <w:rFonts w:ascii="Cambria" w:hAnsi="Cambria"/>
          <w:color w:val="FF0000"/>
          <w:sz w:val="24"/>
          <w:szCs w:val="20"/>
        </w:rPr>
        <w:t xml:space="preserve">  </w:t>
      </w:r>
    </w:p>
    <w:p w:rsidR="00837C7D" w:rsidRDefault="00837C7D" w:rsidP="00837C7D">
      <w:pPr>
        <w:rPr>
          <w:rFonts w:ascii="Cambria" w:hAnsi="Cambria"/>
          <w:sz w:val="24"/>
          <w:szCs w:val="20"/>
        </w:rPr>
      </w:pPr>
    </w:p>
    <w:p w:rsidR="005C7A47" w:rsidRDefault="005C7A47" w:rsidP="005C7A47">
      <w:pPr>
        <w:rPr>
          <w:rFonts w:ascii="Cambria" w:hAnsi="Cambria"/>
          <w:sz w:val="24"/>
          <w:szCs w:val="20"/>
        </w:rPr>
      </w:pPr>
      <w:r>
        <w:rPr>
          <w:rFonts w:ascii="Cambria" w:hAnsi="Cambria"/>
          <w:sz w:val="24"/>
          <w:szCs w:val="20"/>
        </w:rPr>
        <w:t>Meeting adjourned at 3:35p.m.</w:t>
      </w:r>
    </w:p>
    <w:p w:rsidR="005C7A47" w:rsidRDefault="005C7A47" w:rsidP="00837C7D">
      <w:pPr>
        <w:rPr>
          <w:rFonts w:ascii="Cambria" w:hAnsi="Cambria"/>
          <w:sz w:val="24"/>
          <w:szCs w:val="20"/>
        </w:rPr>
      </w:pPr>
    </w:p>
    <w:p w:rsidR="005C7A47" w:rsidRPr="00837C7D" w:rsidRDefault="005C7A47" w:rsidP="00837C7D">
      <w:pPr>
        <w:rPr>
          <w:rFonts w:ascii="Cambria" w:hAnsi="Cambria"/>
          <w:sz w:val="24"/>
          <w:szCs w:val="20"/>
        </w:rPr>
      </w:pPr>
    </w:p>
    <w:p w:rsidR="005C7A47" w:rsidRPr="00837C7D" w:rsidRDefault="005C7A47" w:rsidP="00B0623A">
      <w:pPr>
        <w:pStyle w:val="ListParagraph"/>
        <w:rPr>
          <w:rFonts w:ascii="Cambria" w:hAnsi="Cambria"/>
          <w:sz w:val="24"/>
        </w:rPr>
      </w:pPr>
    </w:p>
    <w:sectPr w:rsidR="005C7A47" w:rsidRPr="00837C7D" w:rsidSect="00EA61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remorITC T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C59AE"/>
    <w:multiLevelType w:val="hybridMultilevel"/>
    <w:tmpl w:val="DC400864"/>
    <w:lvl w:ilvl="0" w:tplc="5A84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E59B0"/>
    <w:multiLevelType w:val="hybridMultilevel"/>
    <w:tmpl w:val="EC68E294"/>
    <w:lvl w:ilvl="0" w:tplc="0ED2F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D658A"/>
    <w:multiLevelType w:val="hybridMultilevel"/>
    <w:tmpl w:val="6D34BC00"/>
    <w:lvl w:ilvl="0" w:tplc="5A84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0A483B"/>
    <w:multiLevelType w:val="hybridMultilevel"/>
    <w:tmpl w:val="45125892"/>
    <w:lvl w:ilvl="0" w:tplc="5A84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D0"/>
    <w:rsid w:val="00021B46"/>
    <w:rsid w:val="000E531D"/>
    <w:rsid w:val="000F6BD4"/>
    <w:rsid w:val="001178B5"/>
    <w:rsid w:val="001270DD"/>
    <w:rsid w:val="00133E63"/>
    <w:rsid w:val="001D78AD"/>
    <w:rsid w:val="00221F8A"/>
    <w:rsid w:val="002C5921"/>
    <w:rsid w:val="00370B4A"/>
    <w:rsid w:val="003909AD"/>
    <w:rsid w:val="003B6741"/>
    <w:rsid w:val="003B6C68"/>
    <w:rsid w:val="003E25D5"/>
    <w:rsid w:val="004807D4"/>
    <w:rsid w:val="004D0E6F"/>
    <w:rsid w:val="004E3C44"/>
    <w:rsid w:val="004E6A0C"/>
    <w:rsid w:val="005729ED"/>
    <w:rsid w:val="00573470"/>
    <w:rsid w:val="005876F5"/>
    <w:rsid w:val="005C7A47"/>
    <w:rsid w:val="005E096E"/>
    <w:rsid w:val="00683E69"/>
    <w:rsid w:val="0069305F"/>
    <w:rsid w:val="006D30BF"/>
    <w:rsid w:val="006D4B55"/>
    <w:rsid w:val="007938DE"/>
    <w:rsid w:val="007977D0"/>
    <w:rsid w:val="007A0167"/>
    <w:rsid w:val="007E784E"/>
    <w:rsid w:val="0080445C"/>
    <w:rsid w:val="00837C7D"/>
    <w:rsid w:val="00872D5A"/>
    <w:rsid w:val="008E2134"/>
    <w:rsid w:val="008F1B29"/>
    <w:rsid w:val="009165FA"/>
    <w:rsid w:val="009176F9"/>
    <w:rsid w:val="00971DC2"/>
    <w:rsid w:val="00983844"/>
    <w:rsid w:val="0099577F"/>
    <w:rsid w:val="009B2479"/>
    <w:rsid w:val="009B6152"/>
    <w:rsid w:val="009C5ECD"/>
    <w:rsid w:val="009D3540"/>
    <w:rsid w:val="009E121F"/>
    <w:rsid w:val="009F4F84"/>
    <w:rsid w:val="00A27034"/>
    <w:rsid w:val="00A32239"/>
    <w:rsid w:val="00A90A1D"/>
    <w:rsid w:val="00A95A1C"/>
    <w:rsid w:val="00AA2A30"/>
    <w:rsid w:val="00AA5130"/>
    <w:rsid w:val="00AD5829"/>
    <w:rsid w:val="00B0623A"/>
    <w:rsid w:val="00B1299C"/>
    <w:rsid w:val="00B87019"/>
    <w:rsid w:val="00B92A79"/>
    <w:rsid w:val="00BD1FEB"/>
    <w:rsid w:val="00BD7068"/>
    <w:rsid w:val="00C84C67"/>
    <w:rsid w:val="00CA2873"/>
    <w:rsid w:val="00CE1E11"/>
    <w:rsid w:val="00CE5A64"/>
    <w:rsid w:val="00CE73C0"/>
    <w:rsid w:val="00D471DB"/>
    <w:rsid w:val="00D71B0B"/>
    <w:rsid w:val="00D82C1C"/>
    <w:rsid w:val="00D91E33"/>
    <w:rsid w:val="00DB63E1"/>
    <w:rsid w:val="00DE565F"/>
    <w:rsid w:val="00E03001"/>
    <w:rsid w:val="00E056D1"/>
    <w:rsid w:val="00E47F1C"/>
    <w:rsid w:val="00E56B37"/>
    <w:rsid w:val="00EA618D"/>
    <w:rsid w:val="00EB0E38"/>
    <w:rsid w:val="00EE5922"/>
    <w:rsid w:val="00EF6235"/>
    <w:rsid w:val="00F0613A"/>
    <w:rsid w:val="00F6442C"/>
    <w:rsid w:val="00FB2132"/>
    <w:rsid w:val="00FE108A"/>
    <w:rsid w:val="00FE1867"/>
    <w:rsid w:val="00FE70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CB505-9114-4AB2-8034-98F90294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8D"/>
    <w:pPr>
      <w:ind w:left="720"/>
      <w:contextualSpacing/>
    </w:pPr>
  </w:style>
  <w:style w:type="table" w:styleId="TableGrid">
    <w:name w:val="Table Grid"/>
    <w:basedOn w:val="TableNormal"/>
    <w:uiPriority w:val="99"/>
    <w:rsid w:val="00D91E3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62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7232</Characters>
  <Application>Microsoft Office Word</Application>
  <DocSecurity>0</DocSecurity>
  <Lines>136</Lines>
  <Paragraphs>40</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Alexander Kolesnik</cp:lastModifiedBy>
  <cp:revision>2</cp:revision>
  <dcterms:created xsi:type="dcterms:W3CDTF">2016-05-02T20:39:00Z</dcterms:created>
  <dcterms:modified xsi:type="dcterms:W3CDTF">2016-05-02T20:39:00Z</dcterms:modified>
</cp:coreProperties>
</file>