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FA" w:rsidRDefault="00495F36"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8"/>
          <w:szCs w:val="28"/>
        </w:rPr>
      </w:pPr>
      <w:bookmarkStart w:id="0" w:name="_GoBack"/>
      <w:bookmarkEnd w:id="0"/>
      <w:r>
        <w:rPr>
          <w:rFonts w:ascii="Calibri" w:hAnsi="Calibri" w:cs="Calibri"/>
          <w:b/>
          <w:bCs/>
          <w:color w:val="000000"/>
          <w:sz w:val="28"/>
          <w:szCs w:val="28"/>
        </w:rPr>
        <w:t>Ven</w:t>
      </w:r>
      <w:r w:rsidR="002F1F3D">
        <w:rPr>
          <w:rFonts w:ascii="Calibri" w:hAnsi="Calibri" w:cs="Calibri"/>
          <w:b/>
          <w:bCs/>
          <w:color w:val="000000"/>
          <w:sz w:val="28"/>
          <w:szCs w:val="28"/>
        </w:rPr>
        <w:t xml:space="preserve">tura College Academic </w:t>
      </w:r>
      <w:r w:rsidR="00561FFA">
        <w:rPr>
          <w:rFonts w:ascii="Calibri" w:hAnsi="Calibri" w:cs="Calibri"/>
          <w:b/>
          <w:bCs/>
          <w:color w:val="000000"/>
          <w:sz w:val="28"/>
          <w:szCs w:val="28"/>
        </w:rPr>
        <w:t>Senate</w:t>
      </w:r>
    </w:p>
    <w:p w:rsidR="00561FFA" w:rsidRDefault="00561FFA"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Cs w:val="22"/>
        </w:rPr>
      </w:pPr>
      <w:r>
        <w:rPr>
          <w:rFonts w:ascii="Calibri" w:hAnsi="Calibri" w:cs="Calibri"/>
          <w:b/>
          <w:bCs/>
          <w:color w:val="000000"/>
          <w:szCs w:val="22"/>
        </w:rPr>
        <w:t>Agenda</w:t>
      </w:r>
    </w:p>
    <w:p w:rsidR="00561FFA" w:rsidRDefault="002F1F3D"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Cs w:val="22"/>
        </w:rPr>
      </w:pPr>
      <w:r>
        <w:rPr>
          <w:rFonts w:ascii="Calibri" w:hAnsi="Calibri" w:cs="Calibri"/>
          <w:b/>
          <w:bCs/>
          <w:color w:val="000000"/>
          <w:szCs w:val="22"/>
        </w:rPr>
        <w:t xml:space="preserve">Thursday, </w:t>
      </w:r>
      <w:r w:rsidR="00551D16">
        <w:rPr>
          <w:rFonts w:ascii="Calibri" w:hAnsi="Calibri" w:cs="Calibri"/>
          <w:b/>
          <w:bCs/>
          <w:color w:val="000000"/>
          <w:szCs w:val="22"/>
        </w:rPr>
        <w:t>December 3</w:t>
      </w:r>
      <w:r w:rsidR="00551D16" w:rsidRPr="00551D16">
        <w:rPr>
          <w:rFonts w:ascii="Calibri" w:hAnsi="Calibri" w:cs="Calibri"/>
          <w:b/>
          <w:bCs/>
          <w:color w:val="000000"/>
          <w:szCs w:val="22"/>
          <w:vertAlign w:val="superscript"/>
        </w:rPr>
        <w:t>rd</w:t>
      </w:r>
      <w:r w:rsidR="00561FFA">
        <w:rPr>
          <w:rFonts w:ascii="Calibri" w:hAnsi="Calibri" w:cs="Calibri"/>
          <w:b/>
          <w:bCs/>
          <w:color w:val="000000"/>
          <w:szCs w:val="22"/>
        </w:rPr>
        <w:t>, 2015</w:t>
      </w:r>
    </w:p>
    <w:p w:rsidR="00561FFA" w:rsidRDefault="002F1F3D"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Cs w:val="22"/>
        </w:rPr>
      </w:pPr>
      <w:r>
        <w:rPr>
          <w:rFonts w:ascii="Calibri" w:hAnsi="Calibri" w:cs="Calibri"/>
          <w:b/>
          <w:bCs/>
          <w:color w:val="000000"/>
          <w:szCs w:val="22"/>
        </w:rPr>
        <w:t>2:00-3:30</w:t>
      </w:r>
      <w:r w:rsidR="00561FFA">
        <w:rPr>
          <w:rFonts w:ascii="Calibri" w:hAnsi="Calibri" w:cs="Calibri"/>
          <w:b/>
          <w:bCs/>
          <w:color w:val="000000"/>
          <w:szCs w:val="22"/>
        </w:rPr>
        <w:t>pm</w:t>
      </w:r>
    </w:p>
    <w:p w:rsidR="00495F36" w:rsidRDefault="002F1F3D"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Cs w:val="22"/>
        </w:rPr>
      </w:pPr>
      <w:r>
        <w:rPr>
          <w:rFonts w:ascii="Calibri" w:hAnsi="Calibri" w:cs="Calibri"/>
          <w:b/>
          <w:bCs/>
          <w:color w:val="000000"/>
          <w:szCs w:val="22"/>
        </w:rPr>
        <w:t>Multidiscipline Center West (MCW) –</w:t>
      </w:r>
      <w:r w:rsidR="00495F36">
        <w:rPr>
          <w:rFonts w:ascii="Calibri" w:hAnsi="Calibri" w:cs="Calibri"/>
          <w:b/>
          <w:bCs/>
          <w:color w:val="000000"/>
          <w:szCs w:val="22"/>
        </w:rPr>
        <w:t> 312  </w:t>
      </w:r>
    </w:p>
    <w:p w:rsidR="00026F66" w:rsidRDefault="00026F66"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p w:rsidR="00A4146F" w:rsidRDefault="00D9185C"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 xml:space="preserve">I. Call to </w:t>
      </w:r>
      <w:r w:rsidR="00997503">
        <w:rPr>
          <w:rFonts w:ascii="Calibri" w:hAnsi="Calibri" w:cs="Calibri"/>
          <w:color w:val="000000"/>
          <w:szCs w:val="22"/>
        </w:rPr>
        <w:t>Order at 2:05pm</w:t>
      </w:r>
      <w:r w:rsidR="00495F36">
        <w:rPr>
          <w:rFonts w:ascii="Calibri" w:hAnsi="Calibri" w:cs="Calibri"/>
          <w:color w:val="000000"/>
          <w:szCs w:val="22"/>
        </w:rPr>
        <w:t xml:space="preserve"> </w:t>
      </w:r>
    </w:p>
    <w:p w:rsidR="00997503" w:rsidRDefault="00997503"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BF" w:firstRow="1" w:lastRow="0" w:firstColumn="1" w:lastColumn="0" w:noHBand="0" w:noVBand="0"/>
      </w:tblPr>
      <w:tblGrid>
        <w:gridCol w:w="2456"/>
        <w:gridCol w:w="3050"/>
        <w:gridCol w:w="1082"/>
        <w:gridCol w:w="1080"/>
        <w:gridCol w:w="990"/>
      </w:tblGrid>
      <w:tr w:rsidR="00A4146F" w:rsidRPr="005231F7">
        <w:tc>
          <w:tcPr>
            <w:tcW w:w="2456" w:type="dxa"/>
          </w:tcPr>
          <w:p w:rsidR="00A4146F" w:rsidRPr="005231F7" w:rsidRDefault="00A4146F" w:rsidP="00A4146F">
            <w:pPr>
              <w:spacing w:before="100" w:beforeAutospacing="1" w:after="100" w:afterAutospacing="1"/>
              <w:rPr>
                <w:rFonts w:cs="Times New Roman"/>
                <w:b/>
              </w:rPr>
            </w:pPr>
            <w:r w:rsidRPr="005231F7">
              <w:rPr>
                <w:rFonts w:cs="Times New Roman"/>
                <w:b/>
              </w:rPr>
              <w:t>Senator</w:t>
            </w:r>
          </w:p>
        </w:tc>
        <w:tc>
          <w:tcPr>
            <w:tcW w:w="3050" w:type="dxa"/>
          </w:tcPr>
          <w:p w:rsidR="00A4146F" w:rsidRPr="005231F7" w:rsidRDefault="00A4146F" w:rsidP="00A4146F">
            <w:pPr>
              <w:spacing w:before="100" w:beforeAutospacing="1" w:after="100" w:afterAutospacing="1"/>
              <w:rPr>
                <w:rFonts w:cs="Times New Roman"/>
                <w:b/>
              </w:rPr>
            </w:pPr>
            <w:r w:rsidRPr="005231F7">
              <w:rPr>
                <w:rFonts w:cs="Times New Roman"/>
                <w:b/>
              </w:rPr>
              <w:t>Division Represented</w:t>
            </w:r>
          </w:p>
        </w:tc>
        <w:tc>
          <w:tcPr>
            <w:tcW w:w="1082" w:type="dxa"/>
          </w:tcPr>
          <w:p w:rsidR="00A4146F" w:rsidRPr="005231F7" w:rsidRDefault="00A4146F" w:rsidP="00A4146F">
            <w:pPr>
              <w:spacing w:before="100" w:beforeAutospacing="1" w:after="100" w:afterAutospacing="1"/>
              <w:rPr>
                <w:rFonts w:cs="Times New Roman"/>
                <w:b/>
              </w:rPr>
            </w:pPr>
            <w:r w:rsidRPr="005231F7">
              <w:rPr>
                <w:rFonts w:cs="Times New Roman"/>
                <w:b/>
              </w:rPr>
              <w:t>Initials</w:t>
            </w:r>
          </w:p>
        </w:tc>
        <w:tc>
          <w:tcPr>
            <w:tcW w:w="1080" w:type="dxa"/>
          </w:tcPr>
          <w:p w:rsidR="00A4146F" w:rsidRPr="005231F7" w:rsidRDefault="00A4146F" w:rsidP="00A4146F">
            <w:pPr>
              <w:spacing w:before="100" w:beforeAutospacing="1" w:after="100" w:afterAutospacing="1"/>
              <w:rPr>
                <w:rFonts w:cs="Times New Roman"/>
                <w:b/>
              </w:rPr>
            </w:pPr>
            <w:r w:rsidRPr="005231F7">
              <w:rPr>
                <w:rFonts w:cs="Times New Roman"/>
                <w:b/>
              </w:rPr>
              <w:t>Present</w:t>
            </w:r>
          </w:p>
        </w:tc>
        <w:tc>
          <w:tcPr>
            <w:tcW w:w="990" w:type="dxa"/>
          </w:tcPr>
          <w:p w:rsidR="00A4146F" w:rsidRPr="005231F7" w:rsidRDefault="00A4146F" w:rsidP="00A4146F">
            <w:pPr>
              <w:spacing w:before="100" w:beforeAutospacing="1" w:after="100" w:afterAutospacing="1"/>
              <w:rPr>
                <w:rFonts w:cs="Times New Roman"/>
                <w:b/>
              </w:rPr>
            </w:pPr>
            <w:r w:rsidRPr="005231F7">
              <w:rPr>
                <w:rFonts w:cs="Times New Roman"/>
                <w:b/>
              </w:rPr>
              <w:t>Absent</w:t>
            </w:r>
          </w:p>
        </w:tc>
      </w:tr>
      <w:tr w:rsidR="00A4146F" w:rsidRPr="005231F7">
        <w:tc>
          <w:tcPr>
            <w:tcW w:w="2456" w:type="dxa"/>
          </w:tcPr>
          <w:p w:rsidR="00A4146F" w:rsidRPr="005231F7" w:rsidRDefault="00A4146F" w:rsidP="00A4146F">
            <w:pPr>
              <w:widowControl w:val="0"/>
              <w:tabs>
                <w:tab w:val="left" w:pos="7160"/>
              </w:tabs>
              <w:autoSpaceDE w:val="0"/>
              <w:autoSpaceDN w:val="0"/>
              <w:adjustRightInd w:val="0"/>
              <w:spacing w:before="100" w:beforeAutospacing="1" w:after="100" w:afterAutospacing="1"/>
              <w:rPr>
                <w:color w:val="000000"/>
              </w:rPr>
            </w:pPr>
            <w:r w:rsidRPr="005231F7">
              <w:rPr>
                <w:color w:val="000000"/>
              </w:rPr>
              <w:t xml:space="preserve">Algiers, </w:t>
            </w:r>
            <w:proofErr w:type="spellStart"/>
            <w:r w:rsidRPr="005231F7">
              <w:rPr>
                <w:color w:val="000000"/>
              </w:rPr>
              <w:t>Kammy</w:t>
            </w:r>
            <w:proofErr w:type="spellEnd"/>
          </w:p>
        </w:tc>
        <w:tc>
          <w:tcPr>
            <w:tcW w:w="3050" w:type="dxa"/>
          </w:tcPr>
          <w:p w:rsidR="00A4146F" w:rsidRPr="005231F7" w:rsidRDefault="00A4146F" w:rsidP="00A4146F">
            <w:pPr>
              <w:spacing w:before="100" w:beforeAutospacing="1" w:after="100" w:afterAutospacing="1"/>
              <w:rPr>
                <w:color w:val="000000"/>
              </w:rPr>
            </w:pPr>
            <w:r w:rsidRPr="005231F7">
              <w:rPr>
                <w:color w:val="000000"/>
              </w:rPr>
              <w:t>Mathematics &amp; Sciences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KA</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rPr>
                <w:color w:val="000000"/>
              </w:rPr>
            </w:pPr>
            <w:r w:rsidRPr="005231F7">
              <w:rPr>
                <w:i/>
                <w:color w:val="000000"/>
              </w:rPr>
              <w:t xml:space="preserve">Michael Bowen for </w:t>
            </w:r>
            <w:r w:rsidRPr="005231F7">
              <w:rPr>
                <w:color w:val="000000"/>
              </w:rPr>
              <w:t>Beatty, Donna</w:t>
            </w:r>
          </w:p>
        </w:tc>
        <w:tc>
          <w:tcPr>
            <w:tcW w:w="3050" w:type="dxa"/>
          </w:tcPr>
          <w:p w:rsidR="00A4146F" w:rsidRPr="005231F7" w:rsidRDefault="00A4146F" w:rsidP="00A4146F">
            <w:pPr>
              <w:spacing w:before="100" w:beforeAutospacing="1" w:after="100" w:afterAutospacing="1"/>
              <w:rPr>
                <w:color w:val="000000"/>
              </w:rPr>
            </w:pPr>
            <w:r w:rsidRPr="005231F7">
              <w:rPr>
                <w:color w:val="000000"/>
              </w:rPr>
              <w:t>Mathematics &amp; Sciences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i/>
              </w:rPr>
              <w:t>MB for</w:t>
            </w:r>
            <w:r w:rsidRPr="005231F7">
              <w:rPr>
                <w:rFonts w:cs="Times New Roman"/>
              </w:rPr>
              <w:t xml:space="preserve"> DB</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spacing w:before="100" w:beforeAutospacing="1" w:after="100" w:afterAutospacing="1"/>
            </w:pPr>
            <w:r w:rsidRPr="005231F7">
              <w:t>Branca, Stephanie</w:t>
            </w:r>
          </w:p>
        </w:tc>
        <w:tc>
          <w:tcPr>
            <w:tcW w:w="3050" w:type="dxa"/>
          </w:tcPr>
          <w:p w:rsidR="00A4146F" w:rsidRPr="005231F7" w:rsidRDefault="00A4146F" w:rsidP="00A4146F">
            <w:pPr>
              <w:spacing w:before="100" w:beforeAutospacing="1" w:after="100" w:afterAutospacing="1"/>
              <w:rPr>
                <w:color w:val="000000"/>
              </w:rPr>
            </w:pPr>
            <w:r w:rsidRPr="005231F7">
              <w:rPr>
                <w:color w:val="000000"/>
              </w:rPr>
              <w:t>Career &amp; Technical Education</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SB</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rPr>
                <w:color w:val="000000"/>
              </w:rPr>
            </w:pPr>
            <w:r w:rsidRPr="005231F7">
              <w:rPr>
                <w:color w:val="000000"/>
              </w:rPr>
              <w:t>Carrasco-Nungaray, Marian</w:t>
            </w:r>
          </w:p>
        </w:tc>
        <w:tc>
          <w:tcPr>
            <w:tcW w:w="3050" w:type="dxa"/>
          </w:tcPr>
          <w:p w:rsidR="00A4146F" w:rsidRPr="005231F7" w:rsidRDefault="00A4146F" w:rsidP="00A4146F">
            <w:pPr>
              <w:spacing w:before="100" w:beforeAutospacing="1" w:after="100" w:afterAutospacing="1"/>
              <w:rPr>
                <w:rFonts w:cs="Times New Roman"/>
              </w:rPr>
            </w:pPr>
            <w:r w:rsidRPr="005231F7">
              <w:rPr>
                <w:color w:val="000000"/>
              </w:rPr>
              <w:t>Student Services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MCN</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rPr>
                <w:rFonts w:cs="Times New Roman"/>
              </w:rPr>
            </w:pPr>
            <w:r w:rsidRPr="005231F7">
              <w:t>Coffey, Colleen</w:t>
            </w:r>
            <w:r w:rsidRPr="005231F7">
              <w:rPr>
                <w:rFonts w:cs="Times New Roman"/>
              </w:rPr>
              <w:t xml:space="preserve"> M.</w:t>
            </w:r>
          </w:p>
        </w:tc>
        <w:tc>
          <w:tcPr>
            <w:tcW w:w="3050" w:type="dxa"/>
          </w:tcPr>
          <w:p w:rsidR="00A4146F" w:rsidRPr="005231F7" w:rsidRDefault="00A4146F" w:rsidP="00A4146F">
            <w:pPr>
              <w:spacing w:before="100" w:beforeAutospacing="1" w:after="100" w:afterAutospacing="1"/>
              <w:rPr>
                <w:rFonts w:cs="Times New Roman"/>
              </w:rPr>
            </w:pPr>
            <w:r w:rsidRPr="005231F7">
              <w:t>Senate Secretary</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CMC</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color w:val="000000"/>
              </w:rPr>
            </w:pPr>
            <w:r w:rsidRPr="005231F7">
              <w:t>Dalton, Heidi</w:t>
            </w:r>
          </w:p>
        </w:tc>
        <w:tc>
          <w:tcPr>
            <w:tcW w:w="3050" w:type="dxa"/>
          </w:tcPr>
          <w:p w:rsidR="00A4146F" w:rsidRPr="005231F7" w:rsidRDefault="00A4146F" w:rsidP="00A4146F">
            <w:pPr>
              <w:spacing w:before="100" w:beforeAutospacing="1" w:after="100" w:afterAutospacing="1"/>
              <w:rPr>
                <w:color w:val="000000"/>
              </w:rPr>
            </w:pPr>
            <w:r w:rsidRPr="005231F7">
              <w:rPr>
                <w:color w:val="000000"/>
              </w:rPr>
              <w:t>Career &amp; Technical Education</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HD</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r w:rsidRPr="005231F7">
              <w:t>Forde, Richard</w:t>
            </w:r>
          </w:p>
        </w:tc>
        <w:tc>
          <w:tcPr>
            <w:tcW w:w="3050" w:type="dxa"/>
          </w:tcPr>
          <w:p w:rsidR="00A4146F" w:rsidRPr="005231F7" w:rsidRDefault="00A4146F" w:rsidP="00A4146F">
            <w:pPr>
              <w:spacing w:before="100" w:beforeAutospacing="1" w:after="100" w:afterAutospacing="1"/>
              <w:rPr>
                <w:rFonts w:cs="Times New Roman"/>
              </w:rPr>
            </w:pPr>
            <w:r w:rsidRPr="005231F7">
              <w:t>Career &amp; Technical Education</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RF</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proofErr w:type="spellStart"/>
            <w:r w:rsidRPr="005231F7">
              <w:t>Ghenov</w:t>
            </w:r>
            <w:proofErr w:type="spellEnd"/>
            <w:r w:rsidRPr="005231F7">
              <w:t>, Natalia</w:t>
            </w:r>
          </w:p>
        </w:tc>
        <w:tc>
          <w:tcPr>
            <w:tcW w:w="3050" w:type="dxa"/>
          </w:tcPr>
          <w:p w:rsidR="00A4146F" w:rsidRPr="005231F7" w:rsidRDefault="00A4146F" w:rsidP="00A4146F">
            <w:pPr>
              <w:spacing w:before="100" w:beforeAutospacing="1" w:after="100" w:afterAutospacing="1"/>
              <w:rPr>
                <w:rFonts w:cs="Times New Roman"/>
              </w:rPr>
            </w:pPr>
            <w:r w:rsidRPr="005231F7">
              <w:rPr>
                <w:rFonts w:cs="Times New Roman"/>
              </w:rPr>
              <w:t xml:space="preserve">ASVC </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NG</w:t>
            </w:r>
          </w:p>
        </w:tc>
        <w:tc>
          <w:tcPr>
            <w:tcW w:w="1080" w:type="dxa"/>
          </w:tcPr>
          <w:p w:rsidR="00A4146F" w:rsidRPr="005231F7" w:rsidRDefault="00A4146F" w:rsidP="00A4146F">
            <w:pPr>
              <w:spacing w:before="100" w:beforeAutospacing="1" w:after="100" w:afterAutospacing="1"/>
              <w:rPr>
                <w:rFonts w:cs="Times New Roman"/>
              </w:rPr>
            </w:pPr>
          </w:p>
        </w:tc>
        <w:tc>
          <w:tcPr>
            <w:tcW w:w="99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r w:rsidRPr="005231F7">
              <w:t>Hendricks, Bill</w:t>
            </w:r>
          </w:p>
        </w:tc>
        <w:tc>
          <w:tcPr>
            <w:tcW w:w="3050" w:type="dxa"/>
          </w:tcPr>
          <w:p w:rsidR="00A4146F" w:rsidRPr="005231F7" w:rsidRDefault="00A4146F" w:rsidP="00A4146F">
            <w:pPr>
              <w:spacing w:before="100" w:beforeAutospacing="1" w:after="100" w:afterAutospacing="1"/>
              <w:rPr>
                <w:rFonts w:cs="Times New Roman"/>
              </w:rPr>
            </w:pPr>
            <w:r w:rsidRPr="005231F7">
              <w:rPr>
                <w:rFonts w:cs="Times New Roman"/>
              </w:rPr>
              <w:t>Social Sciences &amp; Humanities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BH</w:t>
            </w:r>
          </w:p>
        </w:tc>
        <w:tc>
          <w:tcPr>
            <w:tcW w:w="1080" w:type="dxa"/>
          </w:tcPr>
          <w:p w:rsidR="00A4146F" w:rsidRPr="005231F7" w:rsidRDefault="00A4146F" w:rsidP="00A4146F">
            <w:pPr>
              <w:spacing w:before="100" w:beforeAutospacing="1" w:after="100" w:afterAutospacing="1"/>
              <w:rPr>
                <w:rFonts w:cs="Times New Roman"/>
              </w:rPr>
            </w:pPr>
            <w:r>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r w:rsidRPr="005231F7">
              <w:t>Horigan, Andrea</w:t>
            </w:r>
          </w:p>
        </w:tc>
        <w:tc>
          <w:tcPr>
            <w:tcW w:w="3050" w:type="dxa"/>
          </w:tcPr>
          <w:p w:rsidR="00A4146F" w:rsidRPr="005231F7" w:rsidRDefault="00A4146F" w:rsidP="00A4146F">
            <w:pPr>
              <w:spacing w:before="100" w:beforeAutospacing="1" w:after="100" w:afterAutospacing="1"/>
            </w:pPr>
            <w:r w:rsidRPr="005231F7">
              <w:rPr>
                <w:rFonts w:cs="Times New Roman"/>
              </w:rPr>
              <w:t>Social Sciences &amp; Humanities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AH</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 xml:space="preserve">X </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r w:rsidRPr="005231F7">
              <w:t>Kim, Henny</w:t>
            </w:r>
          </w:p>
        </w:tc>
        <w:tc>
          <w:tcPr>
            <w:tcW w:w="3050" w:type="dxa"/>
          </w:tcPr>
          <w:p w:rsidR="00A4146F" w:rsidRPr="005231F7" w:rsidRDefault="00A4146F" w:rsidP="00A4146F">
            <w:pPr>
              <w:spacing w:before="100" w:beforeAutospacing="1" w:after="100" w:afterAutospacing="1"/>
              <w:rPr>
                <w:rFonts w:cs="Times New Roman"/>
              </w:rPr>
            </w:pPr>
            <w:r w:rsidRPr="005231F7">
              <w:t>English &amp; Learning Resources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HK</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tabs>
                <w:tab w:val="left" w:pos="7160"/>
              </w:tabs>
              <w:autoSpaceDE w:val="0"/>
              <w:autoSpaceDN w:val="0"/>
              <w:adjustRightInd w:val="0"/>
              <w:spacing w:before="100" w:beforeAutospacing="1" w:after="100" w:afterAutospacing="1"/>
            </w:pPr>
            <w:r w:rsidRPr="005231F7">
              <w:t>Kolesnik, Alex</w:t>
            </w:r>
          </w:p>
        </w:tc>
        <w:tc>
          <w:tcPr>
            <w:tcW w:w="3050" w:type="dxa"/>
          </w:tcPr>
          <w:p w:rsidR="00A4146F" w:rsidRPr="005231F7" w:rsidRDefault="00A4146F" w:rsidP="00A4146F">
            <w:pPr>
              <w:spacing w:before="100" w:beforeAutospacing="1" w:after="100" w:afterAutospacing="1"/>
              <w:rPr>
                <w:rFonts w:cs="Times New Roman"/>
              </w:rPr>
            </w:pPr>
            <w:r w:rsidRPr="005231F7">
              <w:t>Senate President</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AK</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0169D2" w:rsidRDefault="000169D2" w:rsidP="00A4146F">
            <w:pPr>
              <w:spacing w:before="100" w:beforeAutospacing="1" w:after="100" w:afterAutospacing="1"/>
              <w:rPr>
                <w:i/>
                <w:color w:val="000000"/>
              </w:rPr>
            </w:pPr>
            <w:r>
              <w:rPr>
                <w:i/>
                <w:color w:val="000000"/>
              </w:rPr>
              <w:t xml:space="preserve">Ty Gardner for </w:t>
            </w:r>
            <w:r w:rsidR="00A4146F" w:rsidRPr="005231F7">
              <w:rPr>
                <w:color w:val="000000"/>
              </w:rPr>
              <w:t>Cari Lang</w:t>
            </w:r>
            <w:r w:rsidR="00A4146F" w:rsidRPr="005231F7">
              <w:t>e</w:t>
            </w:r>
          </w:p>
        </w:tc>
        <w:tc>
          <w:tcPr>
            <w:tcW w:w="3050" w:type="dxa"/>
          </w:tcPr>
          <w:p w:rsidR="00A4146F" w:rsidRPr="005231F7" w:rsidRDefault="00A4146F" w:rsidP="00A4146F">
            <w:pPr>
              <w:spacing w:before="100" w:beforeAutospacing="1" w:after="100" w:afterAutospacing="1"/>
              <w:rPr>
                <w:color w:val="000000"/>
              </w:rPr>
            </w:pPr>
            <w:r w:rsidRPr="005231F7">
              <w:rPr>
                <w:color w:val="000000"/>
              </w:rPr>
              <w:t>Mathematics &amp; Sciences</w:t>
            </w:r>
          </w:p>
        </w:tc>
        <w:tc>
          <w:tcPr>
            <w:tcW w:w="1082" w:type="dxa"/>
          </w:tcPr>
          <w:p w:rsidR="00A4146F" w:rsidRPr="005231F7" w:rsidRDefault="000169D2" w:rsidP="00A4146F">
            <w:pPr>
              <w:spacing w:before="100" w:beforeAutospacing="1" w:after="100" w:afterAutospacing="1"/>
              <w:rPr>
                <w:rFonts w:cs="Times New Roman"/>
              </w:rPr>
            </w:pPr>
            <w:r>
              <w:rPr>
                <w:rFonts w:cs="Times New Roman"/>
                <w:i/>
              </w:rPr>
              <w:t xml:space="preserve">TG for </w:t>
            </w:r>
            <w:r w:rsidR="00A4146F" w:rsidRPr="005231F7">
              <w:rPr>
                <w:rFonts w:cs="Times New Roman"/>
              </w:rPr>
              <w:t>CL</w:t>
            </w:r>
          </w:p>
        </w:tc>
        <w:tc>
          <w:tcPr>
            <w:tcW w:w="1080" w:type="dxa"/>
          </w:tcPr>
          <w:p w:rsidR="00A4146F" w:rsidRPr="005231F7" w:rsidRDefault="00A4146F" w:rsidP="00A4146F">
            <w:pPr>
              <w:spacing w:before="100" w:beforeAutospacing="1" w:after="100" w:afterAutospacing="1"/>
              <w:rPr>
                <w:rFonts w:cs="Times New Roman"/>
              </w:rPr>
            </w:pP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r w:rsidRPr="005231F7">
              <w:t>Martin, Amanda</w:t>
            </w:r>
          </w:p>
        </w:tc>
        <w:tc>
          <w:tcPr>
            <w:tcW w:w="3050" w:type="dxa"/>
          </w:tcPr>
          <w:p w:rsidR="00A4146F" w:rsidRPr="005231F7" w:rsidRDefault="00A4146F" w:rsidP="00A4146F">
            <w:pPr>
              <w:spacing w:before="100" w:beforeAutospacing="1" w:after="100" w:afterAutospacing="1"/>
              <w:rPr>
                <w:rFonts w:cs="Times New Roman"/>
              </w:rPr>
            </w:pPr>
            <w:r w:rsidRPr="005231F7">
              <w:t>English &amp; Learning Resources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AM</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color w:val="000000"/>
              </w:rPr>
            </w:pPr>
            <w:r w:rsidRPr="005231F7">
              <w:rPr>
                <w:color w:val="000000"/>
              </w:rPr>
              <w:t>Morris, Terry</w:t>
            </w:r>
          </w:p>
        </w:tc>
        <w:tc>
          <w:tcPr>
            <w:tcW w:w="3050" w:type="dxa"/>
          </w:tcPr>
          <w:p w:rsidR="00A4146F" w:rsidRPr="005231F7" w:rsidRDefault="00A4146F" w:rsidP="00A4146F">
            <w:pPr>
              <w:spacing w:before="100" w:beforeAutospacing="1" w:after="100" w:afterAutospacing="1"/>
              <w:rPr>
                <w:rFonts w:cs="Times New Roman"/>
              </w:rPr>
            </w:pPr>
            <w:r w:rsidRPr="005231F7">
              <w:rPr>
                <w:color w:val="000000"/>
              </w:rPr>
              <w:t>Athletics, Kinesiology &amp; Health</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 xml:space="preserve">TM </w:t>
            </w:r>
          </w:p>
        </w:tc>
        <w:tc>
          <w:tcPr>
            <w:tcW w:w="1080" w:type="dxa"/>
          </w:tcPr>
          <w:p w:rsidR="00A4146F" w:rsidRPr="005231F7" w:rsidRDefault="009F1E28" w:rsidP="00A4146F">
            <w:pPr>
              <w:spacing w:before="100" w:beforeAutospacing="1" w:after="100" w:afterAutospacing="1"/>
              <w:rPr>
                <w:rFonts w:cs="Times New Roman"/>
              </w:rPr>
            </w:pPr>
            <w:r>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spacing w:before="100" w:beforeAutospacing="1" w:after="100" w:afterAutospacing="1"/>
            </w:pPr>
            <w:r w:rsidRPr="005231F7">
              <w:t>Mules, Ron</w:t>
            </w:r>
          </w:p>
        </w:tc>
        <w:tc>
          <w:tcPr>
            <w:tcW w:w="3050" w:type="dxa"/>
          </w:tcPr>
          <w:p w:rsidR="00A4146F" w:rsidRPr="005231F7" w:rsidRDefault="00A4146F" w:rsidP="00A4146F">
            <w:pPr>
              <w:spacing w:before="100" w:beforeAutospacing="1" w:after="100" w:afterAutospacing="1"/>
              <w:rPr>
                <w:color w:val="000000"/>
              </w:rPr>
            </w:pPr>
            <w:r w:rsidRPr="005231F7">
              <w:rPr>
                <w:color w:val="000000"/>
              </w:rPr>
              <w:t>Social Sciences &amp; Humanities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RM</w:t>
            </w:r>
          </w:p>
        </w:tc>
        <w:tc>
          <w:tcPr>
            <w:tcW w:w="1080" w:type="dxa"/>
          </w:tcPr>
          <w:p w:rsidR="00A4146F" w:rsidRPr="005231F7" w:rsidRDefault="009F1E28" w:rsidP="00A4146F">
            <w:pPr>
              <w:spacing w:before="100" w:beforeAutospacing="1" w:after="100" w:afterAutospacing="1"/>
              <w:rPr>
                <w:rFonts w:cs="Times New Roman"/>
              </w:rPr>
            </w:pPr>
            <w:r>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spacing w:before="100" w:beforeAutospacing="1" w:after="100" w:afterAutospacing="1"/>
            </w:pPr>
            <w:r w:rsidRPr="005231F7">
              <w:t>Munoz, Paula</w:t>
            </w:r>
          </w:p>
        </w:tc>
        <w:tc>
          <w:tcPr>
            <w:tcW w:w="3050" w:type="dxa"/>
          </w:tcPr>
          <w:p w:rsidR="00A4146F" w:rsidRPr="005231F7" w:rsidRDefault="00A4146F" w:rsidP="00A4146F">
            <w:pPr>
              <w:spacing w:before="100" w:beforeAutospacing="1" w:after="100" w:afterAutospacing="1"/>
              <w:rPr>
                <w:color w:val="000000"/>
              </w:rPr>
            </w:pPr>
            <w:r w:rsidRPr="005231F7">
              <w:rPr>
                <w:color w:val="000000"/>
              </w:rPr>
              <w:t>Student Services</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PM</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r w:rsidR="00A4146F" w:rsidRPr="005231F7">
        <w:tc>
          <w:tcPr>
            <w:tcW w:w="2456" w:type="dxa"/>
          </w:tcPr>
          <w:p w:rsidR="00A4146F" w:rsidRPr="005231F7" w:rsidRDefault="00A4146F" w:rsidP="00A4146F">
            <w:pPr>
              <w:widowControl w:val="0"/>
              <w:autoSpaceDE w:val="0"/>
              <w:autoSpaceDN w:val="0"/>
              <w:adjustRightInd w:val="0"/>
              <w:spacing w:before="100" w:beforeAutospacing="1" w:after="100" w:afterAutospacing="1"/>
            </w:pPr>
            <w:r w:rsidRPr="005231F7">
              <w:t>Sezzi, Peter H.</w:t>
            </w:r>
          </w:p>
        </w:tc>
        <w:tc>
          <w:tcPr>
            <w:tcW w:w="3050" w:type="dxa"/>
          </w:tcPr>
          <w:p w:rsidR="00A4146F" w:rsidRPr="005231F7" w:rsidRDefault="00A4146F" w:rsidP="00A4146F">
            <w:pPr>
              <w:spacing w:before="100" w:beforeAutospacing="1" w:after="100" w:afterAutospacing="1"/>
            </w:pPr>
            <w:r w:rsidRPr="005231F7">
              <w:t>Senate Vice-President</w:t>
            </w:r>
          </w:p>
        </w:tc>
        <w:tc>
          <w:tcPr>
            <w:tcW w:w="1082" w:type="dxa"/>
          </w:tcPr>
          <w:p w:rsidR="00A4146F" w:rsidRPr="005231F7" w:rsidRDefault="00A4146F" w:rsidP="00A4146F">
            <w:pPr>
              <w:spacing w:before="100" w:beforeAutospacing="1" w:after="100" w:afterAutospacing="1"/>
              <w:rPr>
                <w:rFonts w:cs="Times New Roman"/>
              </w:rPr>
            </w:pPr>
            <w:r w:rsidRPr="005231F7">
              <w:rPr>
                <w:rFonts w:cs="Times New Roman"/>
              </w:rPr>
              <w:t>PHS</w:t>
            </w:r>
          </w:p>
        </w:tc>
        <w:tc>
          <w:tcPr>
            <w:tcW w:w="1080" w:type="dxa"/>
          </w:tcPr>
          <w:p w:rsidR="00A4146F" w:rsidRPr="005231F7" w:rsidRDefault="00A4146F" w:rsidP="00A4146F">
            <w:pPr>
              <w:spacing w:before="100" w:beforeAutospacing="1" w:after="100" w:afterAutospacing="1"/>
              <w:rPr>
                <w:rFonts w:cs="Times New Roman"/>
              </w:rPr>
            </w:pPr>
            <w:r w:rsidRPr="005231F7">
              <w:rPr>
                <w:rFonts w:cs="Times New Roman"/>
              </w:rPr>
              <w:t>X</w:t>
            </w:r>
          </w:p>
        </w:tc>
        <w:tc>
          <w:tcPr>
            <w:tcW w:w="990" w:type="dxa"/>
          </w:tcPr>
          <w:p w:rsidR="00A4146F" w:rsidRPr="005231F7" w:rsidRDefault="00A4146F" w:rsidP="00A4146F">
            <w:pPr>
              <w:spacing w:before="100" w:beforeAutospacing="1" w:after="100" w:afterAutospacing="1"/>
              <w:rPr>
                <w:rFonts w:cs="Times New Roman"/>
              </w:rPr>
            </w:pPr>
          </w:p>
        </w:tc>
      </w:tr>
    </w:tbl>
    <w:p w:rsidR="00495F36" w:rsidRDefault="00495F36"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p w:rsidR="00495F36" w:rsidRDefault="00D9185C"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II. Public</w:t>
      </w:r>
      <w:r w:rsidR="00495F36">
        <w:rPr>
          <w:rFonts w:ascii="Calibri" w:hAnsi="Calibri" w:cs="Calibri"/>
          <w:color w:val="000000"/>
          <w:szCs w:val="22"/>
        </w:rPr>
        <w:t xml:space="preserve"> Comments   </w:t>
      </w:r>
    </w:p>
    <w:p w:rsidR="00997503" w:rsidRDefault="00026F66" w:rsidP="005D0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jc w:val="both"/>
        <w:rPr>
          <w:rFonts w:ascii="Calibri" w:hAnsi="Calibri" w:cs="Calibri"/>
          <w:color w:val="000000"/>
          <w:sz w:val="20"/>
          <w:szCs w:val="20"/>
        </w:rPr>
      </w:pPr>
      <w:r w:rsidRPr="005D0D71">
        <w:rPr>
          <w:rFonts w:ascii="Calibri" w:hAnsi="Calibri" w:cs="Calibri"/>
          <w:color w:val="000000"/>
          <w:sz w:val="20"/>
          <w:szCs w:val="20"/>
        </w:rPr>
        <w:t>Public Comments Pursuant to the federal Americans with Disabilities Act, if you need any special accommodation or assistance to attend or participate in the meeting, please direct your written request, as far in advance of the meeting as possible, to Alex Kolesnik</w:t>
      </w:r>
      <w:r w:rsidR="004337C5">
        <w:rPr>
          <w:rFonts w:ascii="Calibri" w:hAnsi="Calibri" w:cs="Calibri"/>
          <w:color w:val="000000"/>
          <w:sz w:val="20"/>
          <w:szCs w:val="20"/>
        </w:rPr>
        <w:t>/Peter H. Sezzi</w:t>
      </w:r>
      <w:r w:rsidRPr="005D0D71">
        <w:rPr>
          <w:rFonts w:ascii="Calibri" w:hAnsi="Calibri" w:cs="Calibri"/>
          <w:color w:val="000000"/>
          <w:sz w:val="20"/>
          <w:szCs w:val="20"/>
        </w:rPr>
        <w:t>, 4667 Telegrap</w:t>
      </w:r>
      <w:r w:rsidR="00947E68" w:rsidRPr="005D0D71">
        <w:rPr>
          <w:rFonts w:ascii="Calibri" w:hAnsi="Calibri" w:cs="Calibri"/>
          <w:color w:val="000000"/>
          <w:sz w:val="20"/>
          <w:szCs w:val="20"/>
        </w:rPr>
        <w:t>h Road, Ventura CA, 93003.</w:t>
      </w:r>
    </w:p>
    <w:p w:rsidR="00997503" w:rsidRDefault="00997503" w:rsidP="005D0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jc w:val="both"/>
        <w:rPr>
          <w:rFonts w:ascii="Calibri" w:hAnsi="Calibri" w:cs="Calibri"/>
          <w:color w:val="000000"/>
          <w:sz w:val="20"/>
          <w:szCs w:val="20"/>
        </w:rPr>
      </w:pPr>
    </w:p>
    <w:p w:rsidR="00997503" w:rsidRDefault="000169D2" w:rsidP="005D0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jc w:val="both"/>
        <w:rPr>
          <w:rFonts w:ascii="Calibri" w:hAnsi="Calibri" w:cs="Calibri"/>
          <w:color w:val="000000"/>
          <w:sz w:val="20"/>
          <w:szCs w:val="20"/>
        </w:rPr>
      </w:pPr>
      <w:r>
        <w:rPr>
          <w:rFonts w:ascii="Calibri" w:hAnsi="Calibri" w:cs="Calibri"/>
          <w:color w:val="000000"/>
          <w:sz w:val="20"/>
          <w:szCs w:val="20"/>
        </w:rPr>
        <w:t>Marcel</w:t>
      </w:r>
      <w:r w:rsidR="00997503">
        <w:rPr>
          <w:rFonts w:ascii="Calibri" w:hAnsi="Calibri" w:cs="Calibri"/>
          <w:color w:val="000000"/>
          <w:sz w:val="20"/>
          <w:szCs w:val="20"/>
        </w:rPr>
        <w:t xml:space="preserve">ino </w:t>
      </w:r>
      <w:r>
        <w:rPr>
          <w:rFonts w:ascii="Calibri" w:hAnsi="Calibri" w:cs="Calibri"/>
          <w:color w:val="000000"/>
          <w:sz w:val="20"/>
          <w:szCs w:val="20"/>
        </w:rPr>
        <w:t xml:space="preserve">Di Cierdo is </w:t>
      </w:r>
      <w:r w:rsidR="00997503">
        <w:rPr>
          <w:rFonts w:ascii="Calibri" w:hAnsi="Calibri" w:cs="Calibri"/>
          <w:color w:val="000000"/>
          <w:sz w:val="20"/>
          <w:szCs w:val="20"/>
        </w:rPr>
        <w:t>here to request that senators do not just rubber stamp the student equity plan.  He provides his background working on this issue and informs senators re: his concern that this report does not go far enough; that evidence was largely anecdotal; he urges senators to talk to him about concerns and he is very glad to talk to them in more depth—he authored the last two</w:t>
      </w:r>
      <w:r>
        <w:rPr>
          <w:rFonts w:ascii="Calibri" w:hAnsi="Calibri" w:cs="Calibri"/>
          <w:color w:val="000000"/>
          <w:sz w:val="20"/>
          <w:szCs w:val="20"/>
        </w:rPr>
        <w:t xml:space="preserve"> equity reports</w:t>
      </w:r>
      <w:r w:rsidR="00997503">
        <w:rPr>
          <w:rFonts w:ascii="Calibri" w:hAnsi="Calibri" w:cs="Calibri"/>
          <w:color w:val="000000"/>
          <w:sz w:val="20"/>
          <w:szCs w:val="20"/>
        </w:rPr>
        <w:t>.</w:t>
      </w:r>
    </w:p>
    <w:p w:rsidR="00997503" w:rsidRDefault="00997503" w:rsidP="005D0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jc w:val="both"/>
        <w:rPr>
          <w:rFonts w:ascii="Calibri" w:hAnsi="Calibri" w:cs="Calibri"/>
          <w:color w:val="000000"/>
          <w:sz w:val="20"/>
          <w:szCs w:val="20"/>
        </w:rPr>
      </w:pPr>
    </w:p>
    <w:p w:rsidR="00997503" w:rsidRDefault="00997503" w:rsidP="005D0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jc w:val="both"/>
        <w:rPr>
          <w:rFonts w:ascii="Calibri" w:hAnsi="Calibri" w:cs="Calibri"/>
          <w:color w:val="000000"/>
          <w:sz w:val="20"/>
          <w:szCs w:val="20"/>
        </w:rPr>
      </w:pPr>
      <w:r>
        <w:rPr>
          <w:rFonts w:ascii="Calibri" w:hAnsi="Calibri" w:cs="Calibri"/>
          <w:color w:val="000000"/>
          <w:sz w:val="20"/>
          <w:szCs w:val="20"/>
        </w:rPr>
        <w:t>Michael Bowen—reminds everyone re: Connie Baker’s retirement party.</w:t>
      </w:r>
    </w:p>
    <w:p w:rsidR="00495F36" w:rsidRPr="005D0D71" w:rsidRDefault="00495F36" w:rsidP="005D0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jc w:val="both"/>
        <w:rPr>
          <w:rFonts w:ascii="Calibri" w:hAnsi="Calibri" w:cs="Calibri"/>
          <w:color w:val="000000"/>
          <w:sz w:val="20"/>
          <w:szCs w:val="20"/>
        </w:rPr>
      </w:pPr>
    </w:p>
    <w:p w:rsidR="00997503" w:rsidRDefault="00D9185C"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 xml:space="preserve">III. Acknowledgement of </w:t>
      </w:r>
      <w:r w:rsidR="00495F36">
        <w:rPr>
          <w:rFonts w:ascii="Calibri" w:hAnsi="Calibri" w:cs="Calibri"/>
          <w:color w:val="000000"/>
          <w:szCs w:val="22"/>
        </w:rPr>
        <w:t>Guests</w:t>
      </w:r>
      <w:r w:rsidR="000169D2">
        <w:rPr>
          <w:rFonts w:ascii="Calibri" w:hAnsi="Calibri" w:cs="Calibri"/>
          <w:color w:val="000000"/>
          <w:szCs w:val="22"/>
        </w:rPr>
        <w:t>—Marcelino Di Cierdo.</w:t>
      </w:r>
    </w:p>
    <w:p w:rsidR="00924D9A" w:rsidRDefault="00924D9A"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p w:rsidR="00495F36" w:rsidRDefault="00D40A34"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I</w:t>
      </w:r>
      <w:r w:rsidR="00495F36">
        <w:rPr>
          <w:rFonts w:ascii="Calibri" w:hAnsi="Calibri" w:cs="Calibri"/>
          <w:color w:val="000000"/>
          <w:szCs w:val="22"/>
        </w:rPr>
        <w:t>V</w:t>
      </w:r>
      <w:r w:rsidR="00D9185C">
        <w:rPr>
          <w:rFonts w:ascii="Calibri" w:hAnsi="Calibri" w:cs="Calibri"/>
          <w:color w:val="000000"/>
          <w:szCs w:val="22"/>
        </w:rPr>
        <w:t>. Action</w:t>
      </w:r>
      <w:r w:rsidR="00495F36">
        <w:rPr>
          <w:rFonts w:ascii="Calibri" w:hAnsi="Calibri" w:cs="Calibri"/>
          <w:color w:val="000000"/>
          <w:szCs w:val="22"/>
        </w:rPr>
        <w:t> Items  </w:t>
      </w:r>
    </w:p>
    <w:p w:rsidR="000169D2" w:rsidRDefault="00924D9A" w:rsidP="00C750C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libri"/>
          <w:color w:val="000000"/>
          <w:szCs w:val="22"/>
        </w:rPr>
      </w:pPr>
      <w:r w:rsidRPr="00493A58">
        <w:rPr>
          <w:rFonts w:asciiTheme="majorHAnsi" w:hAnsiTheme="majorHAnsi" w:cs="Calibri"/>
          <w:color w:val="000000"/>
          <w:szCs w:val="22"/>
        </w:rPr>
        <w:t>Approval of minutes</w:t>
      </w:r>
      <w:r w:rsidR="00551D16">
        <w:rPr>
          <w:rFonts w:asciiTheme="majorHAnsi" w:hAnsiTheme="majorHAnsi" w:cs="Calibri"/>
          <w:color w:val="000000"/>
          <w:szCs w:val="22"/>
        </w:rPr>
        <w:t xml:space="preserve"> (11/19</w:t>
      </w:r>
      <w:r w:rsidR="0046406E">
        <w:rPr>
          <w:rFonts w:asciiTheme="majorHAnsi" w:hAnsiTheme="majorHAnsi" w:cs="Calibri"/>
          <w:color w:val="000000"/>
          <w:szCs w:val="22"/>
        </w:rPr>
        <w:t>/15</w:t>
      </w:r>
      <w:r w:rsidR="0098209D" w:rsidRPr="00493A58">
        <w:rPr>
          <w:rFonts w:asciiTheme="majorHAnsi" w:hAnsiTheme="majorHAnsi" w:cs="Calibri"/>
          <w:color w:val="000000"/>
          <w:szCs w:val="22"/>
        </w:rPr>
        <w:t>)</w:t>
      </w:r>
      <w:r w:rsidR="00C750C2" w:rsidRPr="00493A58">
        <w:rPr>
          <w:rFonts w:asciiTheme="majorHAnsi" w:hAnsiTheme="majorHAnsi" w:cs="Calibri"/>
          <w:color w:val="000000"/>
          <w:szCs w:val="22"/>
        </w:rPr>
        <w:t xml:space="preserve"> – </w:t>
      </w:r>
      <w:r w:rsidR="0046406E">
        <w:rPr>
          <w:rFonts w:asciiTheme="majorHAnsi" w:hAnsiTheme="majorHAnsi" w:cs="Calibri"/>
          <w:color w:val="000000"/>
          <w:szCs w:val="22"/>
        </w:rPr>
        <w:t>3</w:t>
      </w:r>
      <w:r w:rsidR="00947E68" w:rsidRPr="00493A58">
        <w:rPr>
          <w:rFonts w:asciiTheme="majorHAnsi" w:hAnsiTheme="majorHAnsi" w:cs="Calibri"/>
          <w:color w:val="000000"/>
          <w:szCs w:val="22"/>
        </w:rPr>
        <w:t xml:space="preserve"> minutes</w:t>
      </w:r>
      <w:r w:rsidR="00997503">
        <w:rPr>
          <w:rFonts w:asciiTheme="majorHAnsi" w:hAnsiTheme="majorHAnsi" w:cs="Calibri"/>
          <w:color w:val="000000"/>
          <w:szCs w:val="22"/>
        </w:rPr>
        <w:t xml:space="preserve">  </w:t>
      </w:r>
    </w:p>
    <w:p w:rsidR="00997503" w:rsidRPr="000169D2" w:rsidRDefault="00997503" w:rsidP="000169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ajorHAnsi" w:hAnsiTheme="majorHAnsi" w:cs="Calibri"/>
          <w:color w:val="000000"/>
          <w:szCs w:val="22"/>
        </w:rPr>
      </w:pPr>
      <w:proofErr w:type="gramStart"/>
      <w:r>
        <w:rPr>
          <w:rFonts w:asciiTheme="majorHAnsi" w:hAnsiTheme="majorHAnsi" w:cs="Calibri"/>
          <w:color w:val="000000"/>
          <w:szCs w:val="22"/>
        </w:rPr>
        <w:t>Motion by PHS; 2</w:t>
      </w:r>
      <w:r w:rsidRPr="00997503">
        <w:rPr>
          <w:rFonts w:asciiTheme="majorHAnsi" w:hAnsiTheme="majorHAnsi" w:cs="Calibri"/>
          <w:color w:val="000000"/>
          <w:szCs w:val="22"/>
          <w:vertAlign w:val="superscript"/>
        </w:rPr>
        <w:t>nd</w:t>
      </w:r>
      <w:r w:rsidR="000169D2">
        <w:rPr>
          <w:rFonts w:asciiTheme="majorHAnsi" w:hAnsiTheme="majorHAnsi" w:cs="Calibri"/>
          <w:color w:val="000000"/>
          <w:szCs w:val="22"/>
        </w:rPr>
        <w:t xml:space="preserve"> by HD</w:t>
      </w:r>
      <w:r>
        <w:rPr>
          <w:rFonts w:asciiTheme="majorHAnsi" w:hAnsiTheme="majorHAnsi" w:cs="Calibri"/>
          <w:color w:val="000000"/>
          <w:szCs w:val="22"/>
        </w:rPr>
        <w:t>.</w:t>
      </w:r>
      <w:proofErr w:type="gramEnd"/>
      <w:r>
        <w:rPr>
          <w:rFonts w:asciiTheme="majorHAnsi" w:hAnsiTheme="majorHAnsi" w:cs="Calibri"/>
          <w:color w:val="000000"/>
          <w:szCs w:val="22"/>
        </w:rPr>
        <w:t xml:space="preserve">  Discussion: PM makes correction re: professional </w:t>
      </w:r>
      <w:r>
        <w:rPr>
          <w:rFonts w:asciiTheme="majorHAnsi" w:hAnsiTheme="majorHAnsi" w:cs="Calibri"/>
          <w:color w:val="000000"/>
          <w:szCs w:val="22"/>
        </w:rPr>
        <w:lastRenderedPageBreak/>
        <w:t>development discussion.</w:t>
      </w:r>
      <w:r w:rsidR="000169D2">
        <w:rPr>
          <w:rFonts w:asciiTheme="majorHAnsi" w:hAnsiTheme="majorHAnsi" w:cs="Calibri"/>
          <w:color w:val="000000"/>
          <w:szCs w:val="22"/>
        </w:rPr>
        <w:t xml:space="preserve">  </w:t>
      </w:r>
      <w:r w:rsidRPr="000169D2">
        <w:rPr>
          <w:rFonts w:asciiTheme="majorHAnsi" w:hAnsiTheme="majorHAnsi" w:cs="Calibri"/>
          <w:color w:val="000000"/>
          <w:szCs w:val="22"/>
        </w:rPr>
        <w:t>T</w:t>
      </w:r>
      <w:r w:rsidR="000169D2">
        <w:rPr>
          <w:rFonts w:asciiTheme="majorHAnsi" w:hAnsiTheme="majorHAnsi" w:cs="Calibri"/>
          <w:color w:val="000000"/>
          <w:szCs w:val="22"/>
        </w:rPr>
        <w:t>M</w:t>
      </w:r>
      <w:r w:rsidRPr="000169D2">
        <w:rPr>
          <w:rFonts w:asciiTheme="majorHAnsi" w:hAnsiTheme="majorHAnsi" w:cs="Calibri"/>
          <w:color w:val="000000"/>
          <w:szCs w:val="22"/>
        </w:rPr>
        <w:t xml:space="preserve"> &amp; T</w:t>
      </w:r>
      <w:r w:rsidR="000169D2">
        <w:rPr>
          <w:rFonts w:asciiTheme="majorHAnsi" w:hAnsiTheme="majorHAnsi" w:cs="Calibri"/>
          <w:color w:val="000000"/>
          <w:szCs w:val="22"/>
        </w:rPr>
        <w:t>G</w:t>
      </w:r>
      <w:r w:rsidRPr="000169D2">
        <w:rPr>
          <w:rFonts w:asciiTheme="majorHAnsi" w:hAnsiTheme="majorHAnsi" w:cs="Calibri"/>
          <w:color w:val="000000"/>
          <w:szCs w:val="22"/>
        </w:rPr>
        <w:t xml:space="preserve"> abstain, otherwise unanimous.</w:t>
      </w:r>
    </w:p>
    <w:p w:rsidR="00EB3041" w:rsidRPr="000169D2" w:rsidRDefault="00EB3041" w:rsidP="00016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libri"/>
          <w:color w:val="000000"/>
          <w:szCs w:val="22"/>
        </w:rPr>
      </w:pPr>
    </w:p>
    <w:p w:rsidR="000169D2" w:rsidRDefault="00551D16" w:rsidP="0044127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r>
        <w:rPr>
          <w:rFonts w:asciiTheme="majorHAnsi" w:hAnsiTheme="majorHAnsi" w:cs="Calibri"/>
          <w:color w:val="000000"/>
          <w:szCs w:val="22"/>
        </w:rPr>
        <w:t>Equity Report (2</w:t>
      </w:r>
      <w:r w:rsidRPr="00551D16">
        <w:rPr>
          <w:rFonts w:asciiTheme="majorHAnsi" w:hAnsiTheme="majorHAnsi" w:cs="Calibri"/>
          <w:color w:val="000000"/>
          <w:szCs w:val="22"/>
          <w:vertAlign w:val="superscript"/>
        </w:rPr>
        <w:t>nd</w:t>
      </w:r>
      <w:r w:rsidR="00997503">
        <w:rPr>
          <w:rFonts w:asciiTheme="majorHAnsi" w:hAnsiTheme="majorHAnsi" w:cs="Calibri"/>
          <w:color w:val="000000"/>
          <w:szCs w:val="22"/>
        </w:rPr>
        <w:t xml:space="preserve"> Reading”) – </w:t>
      </w:r>
    </w:p>
    <w:p w:rsidR="00EC3D4B" w:rsidRPr="000169D2" w:rsidRDefault="00997503" w:rsidP="00016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proofErr w:type="gramStart"/>
      <w:r w:rsidRPr="000169D2">
        <w:rPr>
          <w:rFonts w:asciiTheme="majorHAnsi" w:hAnsiTheme="majorHAnsi" w:cs="Calibri"/>
          <w:color w:val="000000"/>
          <w:szCs w:val="22"/>
        </w:rPr>
        <w:t>Motion by PM not to approve Equit</w:t>
      </w:r>
      <w:r w:rsidR="000169D2" w:rsidRPr="000169D2">
        <w:rPr>
          <w:rFonts w:asciiTheme="majorHAnsi" w:hAnsiTheme="majorHAnsi" w:cs="Calibri"/>
          <w:color w:val="000000"/>
          <w:szCs w:val="22"/>
        </w:rPr>
        <w:t>y Report.</w:t>
      </w:r>
      <w:proofErr w:type="gramEnd"/>
      <w:r w:rsidR="000169D2" w:rsidRPr="000169D2">
        <w:rPr>
          <w:rFonts w:asciiTheme="majorHAnsi" w:hAnsiTheme="majorHAnsi" w:cs="Calibri"/>
          <w:color w:val="000000"/>
          <w:szCs w:val="22"/>
        </w:rPr>
        <w:t xml:space="preserve">  Motion fails for lack</w:t>
      </w:r>
      <w:r w:rsidRPr="000169D2">
        <w:rPr>
          <w:rFonts w:asciiTheme="majorHAnsi" w:hAnsiTheme="majorHAnsi" w:cs="Calibri"/>
          <w:color w:val="000000"/>
          <w:szCs w:val="22"/>
        </w:rPr>
        <w:t xml:space="preserve"> of a 2</w:t>
      </w:r>
      <w:r w:rsidRPr="000169D2">
        <w:rPr>
          <w:rFonts w:asciiTheme="majorHAnsi" w:hAnsiTheme="majorHAnsi" w:cs="Calibri"/>
          <w:color w:val="000000"/>
          <w:szCs w:val="22"/>
          <w:vertAlign w:val="superscript"/>
        </w:rPr>
        <w:t>nd</w:t>
      </w:r>
      <w:r w:rsidR="000169D2" w:rsidRPr="000169D2">
        <w:rPr>
          <w:rFonts w:asciiTheme="majorHAnsi" w:hAnsiTheme="majorHAnsi" w:cs="Calibri"/>
          <w:color w:val="000000"/>
          <w:szCs w:val="22"/>
        </w:rPr>
        <w:t>.  Motion by TG</w:t>
      </w:r>
      <w:r w:rsidRPr="000169D2">
        <w:rPr>
          <w:rFonts w:asciiTheme="majorHAnsi" w:hAnsiTheme="majorHAnsi" w:cs="Calibri"/>
          <w:color w:val="000000"/>
          <w:szCs w:val="22"/>
        </w:rPr>
        <w:t xml:space="preserve"> to approve; 2</w:t>
      </w:r>
      <w:r w:rsidRPr="000169D2">
        <w:rPr>
          <w:rFonts w:asciiTheme="majorHAnsi" w:hAnsiTheme="majorHAnsi" w:cs="Calibri"/>
          <w:color w:val="000000"/>
          <w:szCs w:val="22"/>
          <w:vertAlign w:val="superscript"/>
        </w:rPr>
        <w:t>nd</w:t>
      </w:r>
      <w:r w:rsidRPr="000169D2">
        <w:rPr>
          <w:rFonts w:asciiTheme="majorHAnsi" w:hAnsiTheme="majorHAnsi" w:cs="Calibri"/>
          <w:color w:val="000000"/>
          <w:szCs w:val="22"/>
        </w:rPr>
        <w:t xml:space="preserve"> by K</w:t>
      </w:r>
      <w:r w:rsidR="000169D2" w:rsidRPr="000169D2">
        <w:rPr>
          <w:rFonts w:asciiTheme="majorHAnsi" w:hAnsiTheme="majorHAnsi" w:cs="Calibri"/>
          <w:color w:val="000000"/>
          <w:szCs w:val="22"/>
        </w:rPr>
        <w:t>A</w:t>
      </w:r>
      <w:r w:rsidRPr="000169D2">
        <w:rPr>
          <w:rFonts w:asciiTheme="majorHAnsi" w:hAnsiTheme="majorHAnsi" w:cs="Calibri"/>
          <w:color w:val="000000"/>
          <w:szCs w:val="22"/>
        </w:rPr>
        <w:t xml:space="preserve">.  </w:t>
      </w:r>
      <w:r w:rsidR="00EC3D4B" w:rsidRPr="000169D2">
        <w:rPr>
          <w:rFonts w:asciiTheme="majorHAnsi" w:hAnsiTheme="majorHAnsi" w:cs="Calibri"/>
          <w:color w:val="000000"/>
          <w:szCs w:val="22"/>
        </w:rPr>
        <w:t>Discussion: RM says he sees the plan as unorganized in terms of where $ is going.  Trying to understand money values and why money is going where it is.  And also, isn’t this going forward regar</w:t>
      </w:r>
      <w:r w:rsidR="000169D2" w:rsidRPr="000169D2">
        <w:rPr>
          <w:rFonts w:asciiTheme="majorHAnsi" w:hAnsiTheme="majorHAnsi" w:cs="Calibri"/>
          <w:color w:val="000000"/>
          <w:szCs w:val="22"/>
        </w:rPr>
        <w:t>dless of whether we approve it?</w:t>
      </w:r>
      <w:r w:rsidR="00EC3D4B" w:rsidRPr="000169D2">
        <w:rPr>
          <w:rFonts w:asciiTheme="majorHAnsi" w:hAnsiTheme="majorHAnsi" w:cs="Calibri"/>
          <w:color w:val="000000"/>
          <w:szCs w:val="22"/>
        </w:rPr>
        <w:t xml:space="preserve"> </w:t>
      </w:r>
      <w:r w:rsidR="000169D2" w:rsidRPr="000169D2">
        <w:rPr>
          <w:rFonts w:asciiTheme="majorHAnsi" w:hAnsiTheme="majorHAnsi" w:cs="Calibri"/>
          <w:color w:val="000000"/>
          <w:szCs w:val="22"/>
        </w:rPr>
        <w:t xml:space="preserve"> </w:t>
      </w:r>
      <w:r w:rsidR="00EC3D4B" w:rsidRPr="000169D2">
        <w:rPr>
          <w:rFonts w:asciiTheme="majorHAnsi" w:hAnsiTheme="majorHAnsi" w:cs="Calibri"/>
          <w:color w:val="000000"/>
          <w:szCs w:val="22"/>
        </w:rPr>
        <w:t xml:space="preserve">The answer is yes, </w:t>
      </w:r>
      <w:r w:rsidR="000169D2" w:rsidRPr="000169D2">
        <w:rPr>
          <w:rFonts w:asciiTheme="majorHAnsi" w:hAnsiTheme="majorHAnsi" w:cs="Calibri"/>
          <w:color w:val="000000"/>
          <w:szCs w:val="22"/>
        </w:rPr>
        <w:t xml:space="preserve">the </w:t>
      </w:r>
      <w:r w:rsidR="00EC3D4B" w:rsidRPr="000169D2">
        <w:rPr>
          <w:rFonts w:asciiTheme="majorHAnsi" w:hAnsiTheme="majorHAnsi" w:cs="Calibri"/>
          <w:color w:val="000000"/>
          <w:szCs w:val="22"/>
        </w:rPr>
        <w:t>BOT can still approve it.  AK clarifies that he would make clear at the BOT meeting that he will not be signing off on this pl</w:t>
      </w:r>
      <w:r w:rsidR="000169D2" w:rsidRPr="000169D2">
        <w:rPr>
          <w:rFonts w:asciiTheme="majorHAnsi" w:hAnsiTheme="majorHAnsi" w:cs="Calibri"/>
          <w:color w:val="000000"/>
          <w:szCs w:val="22"/>
        </w:rPr>
        <w:t xml:space="preserve">an (if that is what occurs).  TG asks a </w:t>
      </w:r>
      <w:r w:rsidR="00EC3D4B" w:rsidRPr="000169D2">
        <w:rPr>
          <w:rFonts w:asciiTheme="majorHAnsi" w:hAnsiTheme="majorHAnsi" w:cs="Calibri"/>
          <w:color w:val="000000"/>
          <w:szCs w:val="22"/>
        </w:rPr>
        <w:t>p</w:t>
      </w:r>
      <w:r w:rsidR="000169D2" w:rsidRPr="000169D2">
        <w:rPr>
          <w:rFonts w:asciiTheme="majorHAnsi" w:hAnsiTheme="majorHAnsi" w:cs="Calibri"/>
          <w:color w:val="000000"/>
          <w:szCs w:val="22"/>
        </w:rPr>
        <w:t>ro</w:t>
      </w:r>
      <w:r w:rsidR="00EC3D4B" w:rsidRPr="000169D2">
        <w:rPr>
          <w:rFonts w:asciiTheme="majorHAnsi" w:hAnsiTheme="majorHAnsi" w:cs="Calibri"/>
          <w:color w:val="000000"/>
          <w:szCs w:val="22"/>
        </w:rPr>
        <w:t>cedural question.  If we vote to approve</w:t>
      </w:r>
      <w:r w:rsidR="000169D2" w:rsidRPr="000169D2">
        <w:rPr>
          <w:rFonts w:asciiTheme="majorHAnsi" w:hAnsiTheme="majorHAnsi" w:cs="Calibri"/>
          <w:color w:val="000000"/>
          <w:szCs w:val="22"/>
        </w:rPr>
        <w:t xml:space="preserve">, can </w:t>
      </w:r>
      <w:r w:rsidR="00EC3D4B" w:rsidRPr="000169D2">
        <w:rPr>
          <w:rFonts w:asciiTheme="majorHAnsi" w:hAnsiTheme="majorHAnsi" w:cs="Calibri"/>
          <w:color w:val="000000"/>
          <w:szCs w:val="22"/>
        </w:rPr>
        <w:t>w</w:t>
      </w:r>
      <w:r w:rsidR="000169D2" w:rsidRPr="000169D2">
        <w:rPr>
          <w:rFonts w:asciiTheme="majorHAnsi" w:hAnsiTheme="majorHAnsi" w:cs="Calibri"/>
          <w:color w:val="000000"/>
          <w:szCs w:val="22"/>
        </w:rPr>
        <w:t>e make recommendations to the BOT</w:t>
      </w:r>
      <w:r w:rsidR="00EC3D4B" w:rsidRPr="000169D2">
        <w:rPr>
          <w:rFonts w:asciiTheme="majorHAnsi" w:hAnsiTheme="majorHAnsi" w:cs="Calibri"/>
          <w:color w:val="000000"/>
          <w:szCs w:val="22"/>
        </w:rPr>
        <w:t xml:space="preserve"> asking questions or suggesting changes?  Can we</w:t>
      </w:r>
      <w:r w:rsidR="000169D2" w:rsidRPr="000169D2">
        <w:rPr>
          <w:rFonts w:asciiTheme="majorHAnsi" w:hAnsiTheme="majorHAnsi" w:cs="Calibri"/>
          <w:color w:val="000000"/>
          <w:szCs w:val="22"/>
        </w:rPr>
        <w:t xml:space="preserve"> make an approval with a caveat?</w:t>
      </w:r>
      <w:r w:rsidR="00EC3D4B" w:rsidRPr="000169D2">
        <w:rPr>
          <w:rFonts w:asciiTheme="majorHAnsi" w:hAnsiTheme="majorHAnsi" w:cs="Calibri"/>
          <w:color w:val="000000"/>
          <w:szCs w:val="22"/>
        </w:rPr>
        <w:t xml:space="preserve">  AK answers that we can direct him as to the content of </w:t>
      </w:r>
      <w:r w:rsidR="000169D2" w:rsidRPr="000169D2">
        <w:rPr>
          <w:rFonts w:asciiTheme="majorHAnsi" w:hAnsiTheme="majorHAnsi" w:cs="Calibri"/>
          <w:color w:val="000000"/>
          <w:szCs w:val="22"/>
        </w:rPr>
        <w:t>his statement to the BOT.  KA</w:t>
      </w:r>
      <w:r w:rsidR="00EC3D4B" w:rsidRPr="000169D2">
        <w:rPr>
          <w:rFonts w:asciiTheme="majorHAnsi" w:hAnsiTheme="majorHAnsi" w:cs="Calibri"/>
          <w:color w:val="000000"/>
          <w:szCs w:val="22"/>
        </w:rPr>
        <w:t xml:space="preserve"> says regardless of whether we approve, issue is that faculty are not </w:t>
      </w:r>
      <w:proofErr w:type="gramStart"/>
      <w:r w:rsidR="00EC3D4B" w:rsidRPr="000169D2">
        <w:rPr>
          <w:rFonts w:asciiTheme="majorHAnsi" w:hAnsiTheme="majorHAnsi" w:cs="Calibri"/>
          <w:color w:val="000000"/>
          <w:szCs w:val="22"/>
        </w:rPr>
        <w:t>involved,</w:t>
      </w:r>
      <w:proofErr w:type="gramEnd"/>
      <w:r w:rsidR="00EC3D4B" w:rsidRPr="000169D2">
        <w:rPr>
          <w:rFonts w:asciiTheme="majorHAnsi" w:hAnsiTheme="majorHAnsi" w:cs="Calibri"/>
          <w:color w:val="000000"/>
          <w:szCs w:val="22"/>
        </w:rPr>
        <w:t xml:space="preserve"> only a small number have worked on it.  If we want legitimacy, and we want faculty to value this and get involved, we do need to approve t</w:t>
      </w:r>
      <w:r w:rsidR="000169D2" w:rsidRPr="000169D2">
        <w:rPr>
          <w:rFonts w:asciiTheme="majorHAnsi" w:hAnsiTheme="majorHAnsi" w:cs="Calibri"/>
          <w:color w:val="000000"/>
          <w:szCs w:val="22"/>
        </w:rPr>
        <w:t xml:space="preserve">his.  PM </w:t>
      </w:r>
      <w:r w:rsidR="00EC3D4B" w:rsidRPr="000169D2">
        <w:rPr>
          <w:rFonts w:asciiTheme="majorHAnsi" w:hAnsiTheme="majorHAnsi" w:cs="Calibri"/>
          <w:color w:val="000000"/>
          <w:szCs w:val="22"/>
        </w:rPr>
        <w:t>says</w:t>
      </w:r>
      <w:r w:rsidR="000169D2" w:rsidRPr="000169D2">
        <w:rPr>
          <w:rFonts w:asciiTheme="majorHAnsi" w:hAnsiTheme="majorHAnsi" w:cs="Calibri"/>
          <w:color w:val="000000"/>
          <w:szCs w:val="22"/>
        </w:rPr>
        <w:t xml:space="preserve"> that the caveat can go to the E</w:t>
      </w:r>
      <w:r w:rsidR="00EC3D4B" w:rsidRPr="000169D2">
        <w:rPr>
          <w:rFonts w:asciiTheme="majorHAnsi" w:hAnsiTheme="majorHAnsi" w:cs="Calibri"/>
          <w:color w:val="000000"/>
          <w:szCs w:val="22"/>
        </w:rPr>
        <w:t xml:space="preserve">quity </w:t>
      </w:r>
      <w:r w:rsidR="000169D2" w:rsidRPr="000169D2">
        <w:rPr>
          <w:rFonts w:asciiTheme="majorHAnsi" w:hAnsiTheme="majorHAnsi" w:cs="Calibri"/>
          <w:color w:val="000000"/>
          <w:szCs w:val="22"/>
        </w:rPr>
        <w:t>C</w:t>
      </w:r>
      <w:r w:rsidR="00EC3D4B" w:rsidRPr="000169D2">
        <w:rPr>
          <w:rFonts w:asciiTheme="majorHAnsi" w:hAnsiTheme="majorHAnsi" w:cs="Calibri"/>
          <w:color w:val="000000"/>
          <w:szCs w:val="22"/>
        </w:rPr>
        <w:t xml:space="preserve">ommittee because they </w:t>
      </w:r>
      <w:r w:rsidR="000169D2" w:rsidRPr="000169D2">
        <w:rPr>
          <w:rFonts w:asciiTheme="majorHAnsi" w:hAnsiTheme="majorHAnsi" w:cs="Calibri"/>
          <w:color w:val="000000"/>
          <w:szCs w:val="22"/>
        </w:rPr>
        <w:t>c</w:t>
      </w:r>
      <w:r w:rsidR="00EC3D4B" w:rsidRPr="000169D2">
        <w:rPr>
          <w:rFonts w:asciiTheme="majorHAnsi" w:hAnsiTheme="majorHAnsi" w:cs="Calibri"/>
          <w:color w:val="000000"/>
          <w:szCs w:val="22"/>
        </w:rPr>
        <w:t xml:space="preserve">an still make changes.  She says the BOT cannot make changes.  The problem with </w:t>
      </w:r>
      <w:r w:rsidR="000169D2" w:rsidRPr="000169D2">
        <w:rPr>
          <w:rFonts w:asciiTheme="majorHAnsi" w:hAnsiTheme="majorHAnsi" w:cs="Calibri"/>
          <w:color w:val="000000"/>
          <w:szCs w:val="22"/>
        </w:rPr>
        <w:t>E</w:t>
      </w:r>
      <w:r w:rsidR="00EC3D4B" w:rsidRPr="000169D2">
        <w:rPr>
          <w:rFonts w:asciiTheme="majorHAnsi" w:hAnsiTheme="majorHAnsi" w:cs="Calibri"/>
          <w:color w:val="000000"/>
          <w:szCs w:val="22"/>
        </w:rPr>
        <w:t>quity is that it did n</w:t>
      </w:r>
      <w:r w:rsidR="000169D2" w:rsidRPr="000169D2">
        <w:rPr>
          <w:rFonts w:asciiTheme="majorHAnsi" w:hAnsiTheme="majorHAnsi" w:cs="Calibri"/>
          <w:color w:val="000000"/>
          <w:szCs w:val="22"/>
        </w:rPr>
        <w:t xml:space="preserve">ot go out to </w:t>
      </w:r>
      <w:proofErr w:type="gramStart"/>
      <w:r w:rsidR="000169D2" w:rsidRPr="000169D2">
        <w:rPr>
          <w:rFonts w:asciiTheme="majorHAnsi" w:hAnsiTheme="majorHAnsi" w:cs="Calibri"/>
          <w:color w:val="000000"/>
          <w:szCs w:val="22"/>
        </w:rPr>
        <w:t>all the</w:t>
      </w:r>
      <w:proofErr w:type="gramEnd"/>
      <w:r w:rsidR="000169D2" w:rsidRPr="000169D2">
        <w:rPr>
          <w:rFonts w:asciiTheme="majorHAnsi" w:hAnsiTheme="majorHAnsi" w:cs="Calibri"/>
          <w:color w:val="000000"/>
          <w:szCs w:val="22"/>
        </w:rPr>
        <w:t xml:space="preserve"> faculty</w:t>
      </w:r>
      <w:r w:rsidR="00EC3D4B" w:rsidRPr="000169D2">
        <w:rPr>
          <w:rFonts w:asciiTheme="majorHAnsi" w:hAnsiTheme="majorHAnsi" w:cs="Calibri"/>
          <w:color w:val="000000"/>
          <w:szCs w:val="22"/>
        </w:rPr>
        <w:t xml:space="preserve"> for them to provide feedback and proposals.  The problem is that the administratio</w:t>
      </w:r>
      <w:r w:rsidR="000169D2" w:rsidRPr="000169D2">
        <w:rPr>
          <w:rFonts w:asciiTheme="majorHAnsi" w:hAnsiTheme="majorHAnsi" w:cs="Calibri"/>
          <w:color w:val="000000"/>
          <w:szCs w:val="22"/>
        </w:rPr>
        <w:t>n did not follow a good process;</w:t>
      </w:r>
      <w:r w:rsidR="00EC3D4B" w:rsidRPr="000169D2">
        <w:rPr>
          <w:rFonts w:asciiTheme="majorHAnsi" w:hAnsiTheme="majorHAnsi" w:cs="Calibri"/>
          <w:color w:val="000000"/>
          <w:szCs w:val="22"/>
        </w:rPr>
        <w:t xml:space="preserve"> only a select few were invited to suggest proposals.  </w:t>
      </w:r>
    </w:p>
    <w:p w:rsidR="009F1E28" w:rsidRDefault="009F1E28"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p>
    <w:p w:rsidR="00DF626C" w:rsidRDefault="000169D2"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r>
        <w:rPr>
          <w:rFonts w:asciiTheme="majorHAnsi" w:hAnsiTheme="majorHAnsi" w:cs="Calibri"/>
          <w:color w:val="000000"/>
          <w:szCs w:val="22"/>
        </w:rPr>
        <w:t xml:space="preserve">RM </w:t>
      </w:r>
      <w:r w:rsidR="00EC3D4B">
        <w:rPr>
          <w:rFonts w:asciiTheme="majorHAnsi" w:hAnsiTheme="majorHAnsi" w:cs="Calibri"/>
          <w:color w:val="000000"/>
          <w:szCs w:val="22"/>
        </w:rPr>
        <w:t>says when he was reading over this</w:t>
      </w:r>
      <w:r>
        <w:rPr>
          <w:rFonts w:asciiTheme="majorHAnsi" w:hAnsiTheme="majorHAnsi" w:cs="Calibri"/>
          <w:color w:val="000000"/>
          <w:szCs w:val="22"/>
        </w:rPr>
        <w:t>,</w:t>
      </w:r>
      <w:r w:rsidR="00EC3D4B">
        <w:rPr>
          <w:rFonts w:asciiTheme="majorHAnsi" w:hAnsiTheme="majorHAnsi" w:cs="Calibri"/>
          <w:color w:val="000000"/>
          <w:szCs w:val="22"/>
        </w:rPr>
        <w:t xml:space="preserve"> this is a revolving document, still waiting for information, still studying.  Does approving this mean th</w:t>
      </w:r>
      <w:r>
        <w:rPr>
          <w:rFonts w:asciiTheme="majorHAnsi" w:hAnsiTheme="majorHAnsi" w:cs="Calibri"/>
          <w:color w:val="000000"/>
          <w:szCs w:val="22"/>
        </w:rPr>
        <w:t>at faculty can still give input?</w:t>
      </w:r>
      <w:r w:rsidR="00EC3D4B">
        <w:rPr>
          <w:rFonts w:asciiTheme="majorHAnsi" w:hAnsiTheme="majorHAnsi" w:cs="Calibri"/>
          <w:color w:val="000000"/>
          <w:szCs w:val="22"/>
        </w:rPr>
        <w:t xml:space="preserve">  KA answers that we can still make modifications and slight adjustments to funds it is still ok.  The interventions suggested by sub-committees, we can still make modifications.  AK says to BOT on 12/8 and to the state on 12/18.  RF says it looks like if we don’t approve it we (as faculty) have no say on how this money gets spent.  KA says yes.  AM asks what it looks like if faculty has more input?  AK says we need greater interaction between categorical plans.  BSI plan, 3SP, plan, etc.  Moving forward we would like to have a faculty driven committee and have large faculty representation so that it is not just administration creating those plans and telling faculty to have involvement. </w:t>
      </w:r>
      <w:r>
        <w:rPr>
          <w:rFonts w:asciiTheme="majorHAnsi" w:hAnsiTheme="majorHAnsi" w:cs="Calibri"/>
          <w:color w:val="000000"/>
          <w:szCs w:val="22"/>
        </w:rPr>
        <w:t>CMC asks Marcel</w:t>
      </w:r>
      <w:r w:rsidR="00192823">
        <w:rPr>
          <w:rFonts w:asciiTheme="majorHAnsi" w:hAnsiTheme="majorHAnsi" w:cs="Calibri"/>
          <w:color w:val="000000"/>
          <w:szCs w:val="22"/>
        </w:rPr>
        <w:t>ino if he can elaborate on his misgivings.  He objects to this idea that if faculty don’t approve, then they have no voice.  He points up that he was not consulted and he wrote the last two</w:t>
      </w:r>
      <w:r>
        <w:rPr>
          <w:rFonts w:asciiTheme="majorHAnsi" w:hAnsiTheme="majorHAnsi" w:cs="Calibri"/>
          <w:color w:val="000000"/>
          <w:szCs w:val="22"/>
        </w:rPr>
        <w:t xml:space="preserve"> equity reports</w:t>
      </w:r>
      <w:r w:rsidR="00192823">
        <w:rPr>
          <w:rFonts w:asciiTheme="majorHAnsi" w:hAnsiTheme="majorHAnsi" w:cs="Calibri"/>
          <w:color w:val="000000"/>
          <w:szCs w:val="22"/>
        </w:rPr>
        <w:t xml:space="preserve">.  He says you either agree with the data </w:t>
      </w:r>
      <w:r>
        <w:rPr>
          <w:rFonts w:asciiTheme="majorHAnsi" w:hAnsiTheme="majorHAnsi" w:cs="Calibri"/>
          <w:color w:val="000000"/>
          <w:szCs w:val="22"/>
        </w:rPr>
        <w:t>and the process used, or you do</w:t>
      </w:r>
      <w:r w:rsidR="00192823">
        <w:rPr>
          <w:rFonts w:asciiTheme="majorHAnsi" w:hAnsiTheme="majorHAnsi" w:cs="Calibri"/>
          <w:color w:val="000000"/>
          <w:szCs w:val="22"/>
        </w:rPr>
        <w:t xml:space="preserve"> not.  He says the last two reports were not attached to money,</w:t>
      </w:r>
      <w:r>
        <w:rPr>
          <w:rFonts w:asciiTheme="majorHAnsi" w:hAnsiTheme="majorHAnsi" w:cs="Calibri"/>
          <w:color w:val="000000"/>
          <w:szCs w:val="22"/>
        </w:rPr>
        <w:t xml:space="preserve"> thus</w:t>
      </w:r>
      <w:r w:rsidR="00192823">
        <w:rPr>
          <w:rFonts w:asciiTheme="majorHAnsi" w:hAnsiTheme="majorHAnsi" w:cs="Calibri"/>
          <w:color w:val="000000"/>
          <w:szCs w:val="22"/>
        </w:rPr>
        <w:t xml:space="preserve"> nobody participated.  Now there is money and everyone is grabbing at it.  AH says last night he looked at other college’s equity plans and they are very similar </w:t>
      </w:r>
      <w:r>
        <w:rPr>
          <w:rFonts w:asciiTheme="majorHAnsi" w:hAnsiTheme="majorHAnsi" w:cs="Calibri"/>
          <w:color w:val="000000"/>
          <w:szCs w:val="22"/>
        </w:rPr>
        <w:t>to this one. She says the basic</w:t>
      </w:r>
      <w:r w:rsidR="00192823">
        <w:rPr>
          <w:rFonts w:asciiTheme="majorHAnsi" w:hAnsiTheme="majorHAnsi" w:cs="Calibri"/>
          <w:color w:val="000000"/>
          <w:szCs w:val="22"/>
        </w:rPr>
        <w:t xml:space="preserve"> structure and the target groups are the same, almost 60% going to staffing people.  She looked at other plans across the state and they had even more money thrown toward staffing.  RM says he sees this as interesting issue but if the categories are designed by the state we don’t have much control ove</w:t>
      </w:r>
      <w:r>
        <w:rPr>
          <w:rFonts w:asciiTheme="majorHAnsi" w:hAnsiTheme="majorHAnsi" w:cs="Calibri"/>
          <w:color w:val="000000"/>
          <w:szCs w:val="22"/>
        </w:rPr>
        <w:t>r it and</w:t>
      </w:r>
      <w:r w:rsidR="00192823">
        <w:rPr>
          <w:rFonts w:asciiTheme="majorHAnsi" w:hAnsiTheme="majorHAnsi" w:cs="Calibri"/>
          <w:color w:val="000000"/>
          <w:szCs w:val="22"/>
        </w:rPr>
        <w:t xml:space="preserve"> </w:t>
      </w:r>
      <w:r w:rsidR="00DF626C">
        <w:rPr>
          <w:rFonts w:asciiTheme="majorHAnsi" w:hAnsiTheme="majorHAnsi" w:cs="Calibri"/>
          <w:color w:val="000000"/>
          <w:szCs w:val="22"/>
        </w:rPr>
        <w:t>if that’s the case, we pass the document, you call faculty to serve on the committee, and reallocate the money a bit as you go.  He sees this as the h</w:t>
      </w:r>
      <w:r>
        <w:rPr>
          <w:rFonts w:asciiTheme="majorHAnsi" w:hAnsiTheme="majorHAnsi" w:cs="Calibri"/>
          <w:color w:val="000000"/>
          <w:szCs w:val="22"/>
        </w:rPr>
        <w:t>eart of the senate’s concerns: w</w:t>
      </w:r>
      <w:r w:rsidR="00DF626C">
        <w:rPr>
          <w:rFonts w:asciiTheme="majorHAnsi" w:hAnsiTheme="majorHAnsi" w:cs="Calibri"/>
          <w:color w:val="000000"/>
          <w:szCs w:val="22"/>
        </w:rPr>
        <w:t>here the money goes.  We may not be able to change the categories but we can change how the money is allocated.  PHS says we can’t change the populations served but we can change the interventions.  Wha</w:t>
      </w:r>
      <w:r>
        <w:rPr>
          <w:rFonts w:asciiTheme="majorHAnsi" w:hAnsiTheme="majorHAnsi" w:cs="Calibri"/>
          <w:color w:val="000000"/>
          <w:szCs w:val="22"/>
        </w:rPr>
        <w:t>t are we going to do with $800K?</w:t>
      </w:r>
      <w:r w:rsidR="00DF626C">
        <w:rPr>
          <w:rFonts w:asciiTheme="majorHAnsi" w:hAnsiTheme="majorHAnsi" w:cs="Calibri"/>
          <w:color w:val="000000"/>
          <w:szCs w:val="22"/>
        </w:rPr>
        <w:t xml:space="preserve">  He says you can move things a little; but dramatic re-allocati</w:t>
      </w:r>
      <w:r>
        <w:rPr>
          <w:rFonts w:asciiTheme="majorHAnsi" w:hAnsiTheme="majorHAnsi" w:cs="Calibri"/>
          <w:color w:val="000000"/>
          <w:szCs w:val="22"/>
        </w:rPr>
        <w:t>ons cannot be made.  We need to</w:t>
      </w:r>
      <w:r w:rsidR="00DF626C">
        <w:rPr>
          <w:rFonts w:asciiTheme="majorHAnsi" w:hAnsiTheme="majorHAnsi" w:cs="Calibri"/>
          <w:color w:val="000000"/>
          <w:szCs w:val="22"/>
        </w:rPr>
        <w:t xml:space="preserve"> </w:t>
      </w:r>
      <w:r>
        <w:rPr>
          <w:rFonts w:asciiTheme="majorHAnsi" w:hAnsiTheme="majorHAnsi" w:cs="Calibri"/>
          <w:color w:val="000000"/>
          <w:szCs w:val="22"/>
        </w:rPr>
        <w:t>v</w:t>
      </w:r>
      <w:r w:rsidR="00DF626C">
        <w:rPr>
          <w:rFonts w:asciiTheme="majorHAnsi" w:hAnsiTheme="majorHAnsi" w:cs="Calibri"/>
          <w:color w:val="000000"/>
          <w:szCs w:val="22"/>
        </w:rPr>
        <w:t>ote on the plan as it is in front of us.  AK says that also in all this the evaluation of all these interventions is built into this.</w:t>
      </w:r>
    </w:p>
    <w:p w:rsidR="00DF626C" w:rsidRDefault="00DF626C"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p>
    <w:p w:rsidR="00DF626C" w:rsidRDefault="000169D2"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r>
        <w:rPr>
          <w:rFonts w:asciiTheme="majorHAnsi" w:hAnsiTheme="majorHAnsi" w:cs="Calibri"/>
          <w:color w:val="000000"/>
          <w:szCs w:val="22"/>
        </w:rPr>
        <w:t>Marcel</w:t>
      </w:r>
      <w:r w:rsidR="00DF626C">
        <w:rPr>
          <w:rFonts w:asciiTheme="majorHAnsi" w:hAnsiTheme="majorHAnsi" w:cs="Calibri"/>
          <w:color w:val="000000"/>
          <w:szCs w:val="22"/>
        </w:rPr>
        <w:t>ino says he authored the first HSI grant on campus.  We can’t move money around that way—the line items matter.  PM says that the concern of student services is that if this is approved then the plan wil</w:t>
      </w:r>
      <w:r>
        <w:rPr>
          <w:rFonts w:asciiTheme="majorHAnsi" w:hAnsiTheme="majorHAnsi" w:cs="Calibri"/>
          <w:color w:val="000000"/>
          <w:szCs w:val="22"/>
        </w:rPr>
        <w:t>l stay the same.  If</w:t>
      </w:r>
      <w:r w:rsidR="00DF626C">
        <w:rPr>
          <w:rFonts w:asciiTheme="majorHAnsi" w:hAnsiTheme="majorHAnsi" w:cs="Calibri"/>
          <w:color w:val="000000"/>
          <w:szCs w:val="22"/>
        </w:rPr>
        <w:t xml:space="preserve"> this goes forward then it will stay as it is.  PHS asks who’s on student equity: PM, AK, and KA.  PM says there has been dissention on the committee.  PM says that some voting was online, no discussion.  There is no agreement between PM and KA and AK as to </w:t>
      </w:r>
      <w:r w:rsidR="00DF626C">
        <w:rPr>
          <w:rFonts w:asciiTheme="majorHAnsi" w:hAnsiTheme="majorHAnsi" w:cs="Calibri"/>
          <w:color w:val="000000"/>
          <w:szCs w:val="22"/>
        </w:rPr>
        <w:lastRenderedPageBreak/>
        <w:t xml:space="preserve">what occurred.  </w:t>
      </w:r>
    </w:p>
    <w:p w:rsidR="00DF626C" w:rsidRDefault="00DF626C"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p>
    <w:p w:rsidR="00A4146F" w:rsidRDefault="00DF626C"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r>
        <w:rPr>
          <w:rFonts w:asciiTheme="majorHAnsi" w:hAnsiTheme="majorHAnsi" w:cs="Calibri"/>
          <w:color w:val="000000"/>
          <w:szCs w:val="22"/>
        </w:rPr>
        <w:t>AH asks if the individual components were unanimously supported.  KA answers that there was a majority for each thing that was in there.  RM says we are voting on a document that the committee itself clearly doesn’t agree on.  RM says his question is that they voted on pieces of the document—did they eve</w:t>
      </w:r>
      <w:r w:rsidR="000169D2">
        <w:rPr>
          <w:rFonts w:asciiTheme="majorHAnsi" w:hAnsiTheme="majorHAnsi" w:cs="Calibri"/>
          <w:color w:val="000000"/>
          <w:szCs w:val="22"/>
        </w:rPr>
        <w:t>r vote on the document in total?</w:t>
      </w:r>
      <w:r>
        <w:rPr>
          <w:rFonts w:asciiTheme="majorHAnsi" w:hAnsiTheme="majorHAnsi" w:cs="Calibri"/>
          <w:color w:val="000000"/>
          <w:szCs w:val="22"/>
        </w:rPr>
        <w:t xml:space="preserve">  PM says no they did not.  RM says this is the problem: even if they don’t have to, he wants to approve a document that the who</w:t>
      </w:r>
      <w:r w:rsidR="000169D2">
        <w:rPr>
          <w:rFonts w:asciiTheme="majorHAnsi" w:hAnsiTheme="majorHAnsi" w:cs="Calibri"/>
          <w:color w:val="000000"/>
          <w:szCs w:val="22"/>
        </w:rPr>
        <w:t>le committee could agree on.  TG</w:t>
      </w:r>
      <w:r>
        <w:rPr>
          <w:rFonts w:asciiTheme="majorHAnsi" w:hAnsiTheme="majorHAnsi" w:cs="Calibri"/>
          <w:color w:val="000000"/>
          <w:szCs w:val="22"/>
        </w:rPr>
        <w:t xml:space="preserve"> replies that you might </w:t>
      </w:r>
      <w:r w:rsidR="000169D2">
        <w:rPr>
          <w:rFonts w:asciiTheme="majorHAnsi" w:hAnsiTheme="majorHAnsi" w:cs="Calibri"/>
          <w:color w:val="000000"/>
          <w:szCs w:val="22"/>
        </w:rPr>
        <w:t>n</w:t>
      </w:r>
      <w:r>
        <w:rPr>
          <w:rFonts w:asciiTheme="majorHAnsi" w:hAnsiTheme="majorHAnsi" w:cs="Calibri"/>
          <w:color w:val="000000"/>
          <w:szCs w:val="22"/>
        </w:rPr>
        <w:t xml:space="preserve">ever get that.  RM answers that this is the challenge of serving on a committee.  He has no way to know how the votes break down.  AK answers that in order for interventions to move forward a majority had to agree.  KA reiterates that we need more faculty involvement; the money has everyone clamoring.  </w:t>
      </w:r>
    </w:p>
    <w:p w:rsidR="00A4146F" w:rsidRDefault="00A4146F"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p>
    <w:p w:rsidR="00997503" w:rsidRPr="00EC3D4B" w:rsidRDefault="00A4146F" w:rsidP="00EC3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r>
        <w:rPr>
          <w:rFonts w:asciiTheme="majorHAnsi" w:hAnsiTheme="majorHAnsi" w:cs="Calibri"/>
          <w:color w:val="000000"/>
          <w:szCs w:val="22"/>
        </w:rPr>
        <w:t>Equity 8-3-5 (</w:t>
      </w:r>
      <w:r w:rsidR="000169D2">
        <w:rPr>
          <w:rFonts w:asciiTheme="majorHAnsi" w:hAnsiTheme="majorHAnsi" w:cs="Calibri"/>
          <w:color w:val="000000"/>
          <w:szCs w:val="22"/>
        </w:rPr>
        <w:t>Yes—WH, KA, TG, TM, AH, SB, AK, RF; No—MCN, PM, HD; Abstain—RM, HK, AM, PHS, CMC).  Motion passes.</w:t>
      </w:r>
    </w:p>
    <w:p w:rsidR="00997503" w:rsidRDefault="00997503" w:rsidP="0099750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ight="-360"/>
        <w:rPr>
          <w:rFonts w:asciiTheme="majorHAnsi" w:hAnsiTheme="majorHAnsi" w:cs="Calibri"/>
          <w:color w:val="000000"/>
          <w:szCs w:val="22"/>
        </w:rPr>
      </w:pPr>
    </w:p>
    <w:p w:rsidR="00997503" w:rsidRPr="00A4146F" w:rsidRDefault="00A4146F" w:rsidP="00A41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r>
        <w:rPr>
          <w:rFonts w:asciiTheme="majorHAnsi" w:hAnsiTheme="majorHAnsi" w:cs="Calibri"/>
          <w:color w:val="000000"/>
          <w:szCs w:val="22"/>
        </w:rPr>
        <w:t xml:space="preserve">Motion to reorder agenda to item D </w:t>
      </w:r>
      <w:r w:rsidR="00F86BBF">
        <w:rPr>
          <w:rFonts w:asciiTheme="majorHAnsi" w:hAnsiTheme="majorHAnsi" w:cs="Calibri"/>
          <w:color w:val="000000"/>
          <w:szCs w:val="22"/>
        </w:rPr>
        <w:t xml:space="preserve">(i.e. </w:t>
      </w:r>
      <w:r w:rsidR="00F86BBF">
        <w:rPr>
          <w:rFonts w:ascii="Calibri" w:hAnsi="Calibri" w:cs="Calibri"/>
          <w:color w:val="000000"/>
          <w:szCs w:val="22"/>
        </w:rPr>
        <w:t>Approval of faculty to serve on VP hiring committees</w:t>
      </w:r>
      <w:r w:rsidR="00F86BBF">
        <w:rPr>
          <w:rFonts w:asciiTheme="majorHAnsi" w:hAnsiTheme="majorHAnsi" w:cs="Calibri"/>
          <w:color w:val="000000"/>
          <w:szCs w:val="22"/>
        </w:rPr>
        <w:t xml:space="preserve">) </w:t>
      </w:r>
      <w:r>
        <w:rPr>
          <w:rFonts w:asciiTheme="majorHAnsi" w:hAnsiTheme="majorHAnsi" w:cs="Calibri"/>
          <w:color w:val="000000"/>
          <w:szCs w:val="22"/>
        </w:rPr>
        <w:t xml:space="preserve">next: Question from MCN as to why.  AK answers </w:t>
      </w:r>
      <w:r w:rsidR="00F86BBF">
        <w:rPr>
          <w:rFonts w:asciiTheme="majorHAnsi" w:hAnsiTheme="majorHAnsi" w:cs="Calibri"/>
          <w:color w:val="000000"/>
          <w:szCs w:val="22"/>
        </w:rPr>
        <w:t xml:space="preserve">that </w:t>
      </w:r>
      <w:r>
        <w:rPr>
          <w:rFonts w:asciiTheme="majorHAnsi" w:hAnsiTheme="majorHAnsi" w:cs="Calibri"/>
          <w:color w:val="000000"/>
          <w:szCs w:val="22"/>
        </w:rPr>
        <w:t>there is a board policy and he explains that policy to the senators.  AK conferred with PHS and he recommended that he solicit volunteers by em</w:t>
      </w:r>
      <w:r w:rsidR="00F86BBF">
        <w:rPr>
          <w:rFonts w:asciiTheme="majorHAnsi" w:hAnsiTheme="majorHAnsi" w:cs="Calibri"/>
          <w:color w:val="000000"/>
          <w:szCs w:val="22"/>
        </w:rPr>
        <w:t>ail, which he did.  If there were</w:t>
      </w:r>
      <w:r>
        <w:rPr>
          <w:rFonts w:asciiTheme="majorHAnsi" w:hAnsiTheme="majorHAnsi" w:cs="Calibri"/>
          <w:color w:val="000000"/>
          <w:szCs w:val="22"/>
        </w:rPr>
        <w:t xml:space="preserve"> more than 6 he would ask individuals to submit statements (they did and he has distributed those to senators).  MCN wants the senate to follow-up and find out how can we allow HR to deci</w:t>
      </w:r>
      <w:r w:rsidR="00F86BBF">
        <w:rPr>
          <w:rFonts w:asciiTheme="majorHAnsi" w:hAnsiTheme="majorHAnsi" w:cs="Calibri"/>
          <w:color w:val="000000"/>
          <w:szCs w:val="22"/>
        </w:rPr>
        <w:t>de who serves on the committees?</w:t>
      </w:r>
      <w:r>
        <w:rPr>
          <w:rFonts w:asciiTheme="majorHAnsi" w:hAnsiTheme="majorHAnsi" w:cs="Calibri"/>
          <w:color w:val="000000"/>
          <w:szCs w:val="22"/>
        </w:rPr>
        <w:t xml:space="preserve">  AK replies that one of the concerns might be about diversity. </w:t>
      </w:r>
      <w:r w:rsidR="00F86BBF">
        <w:rPr>
          <w:rFonts w:asciiTheme="majorHAnsi" w:hAnsiTheme="majorHAnsi" w:cs="Calibri"/>
          <w:color w:val="000000"/>
          <w:szCs w:val="22"/>
        </w:rPr>
        <w:t xml:space="preserve"> </w:t>
      </w:r>
      <w:r>
        <w:rPr>
          <w:rFonts w:asciiTheme="majorHAnsi" w:hAnsiTheme="majorHAnsi" w:cs="Calibri"/>
          <w:color w:val="000000"/>
          <w:szCs w:val="22"/>
        </w:rPr>
        <w:t xml:space="preserve">PHS says just like a faculty hiring committee we can send out top three, if you do not select that, please provide a written explanation as to why the top 3 were not chosen.  </w:t>
      </w:r>
    </w:p>
    <w:p w:rsidR="00AC056F" w:rsidRPr="00F86BBF" w:rsidRDefault="00AC056F" w:rsidP="00F86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Theme="majorHAnsi" w:hAnsiTheme="majorHAnsi" w:cs="Calibri"/>
          <w:color w:val="000000"/>
          <w:szCs w:val="22"/>
        </w:rPr>
      </w:pPr>
    </w:p>
    <w:p w:rsidR="00F86BBF" w:rsidRDefault="00BD6553" w:rsidP="00BD6553">
      <w:pPr>
        <w:pStyle w:val="ListParagraph"/>
        <w:widowControl w:val="0"/>
        <w:numPr>
          <w:ilvl w:val="0"/>
          <w:numId w:val="2"/>
        </w:numPr>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Proposed Senate By-Law Changes (1</w:t>
      </w:r>
      <w:r w:rsidRPr="00BD6553">
        <w:rPr>
          <w:rFonts w:ascii="Calibri" w:hAnsi="Calibri" w:cs="Calibri"/>
          <w:color w:val="000000"/>
          <w:szCs w:val="22"/>
          <w:vertAlign w:val="superscript"/>
        </w:rPr>
        <w:t>st</w:t>
      </w:r>
      <w:r w:rsidR="009F1E28">
        <w:rPr>
          <w:rFonts w:ascii="Calibri" w:hAnsi="Calibri" w:cs="Calibri"/>
          <w:color w:val="000000"/>
          <w:szCs w:val="22"/>
        </w:rPr>
        <w:t xml:space="preserve"> Reading) – Motion by PHS, 2</w:t>
      </w:r>
      <w:r w:rsidR="009F1E28" w:rsidRPr="009F1E28">
        <w:rPr>
          <w:rFonts w:ascii="Calibri" w:hAnsi="Calibri" w:cs="Calibri"/>
          <w:color w:val="000000"/>
          <w:szCs w:val="22"/>
          <w:vertAlign w:val="superscript"/>
        </w:rPr>
        <w:t>nd</w:t>
      </w:r>
      <w:r w:rsidR="009F1E28">
        <w:rPr>
          <w:rFonts w:ascii="Calibri" w:hAnsi="Calibri" w:cs="Calibri"/>
          <w:color w:val="000000"/>
          <w:szCs w:val="22"/>
        </w:rPr>
        <w:t xml:space="preserve"> by RF.  </w:t>
      </w:r>
    </w:p>
    <w:p w:rsidR="009F1E28" w:rsidRPr="00F86BBF" w:rsidRDefault="009F1E28" w:rsidP="00F86BBF">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F86BBF">
        <w:rPr>
          <w:rFonts w:ascii="Calibri" w:hAnsi="Calibri" w:cs="Calibri"/>
          <w:color w:val="000000"/>
          <w:szCs w:val="22"/>
        </w:rPr>
        <w:t xml:space="preserve">Discussion: KA asks about when divisions vote on members.  </w:t>
      </w:r>
      <w:r w:rsidR="00F86BBF">
        <w:rPr>
          <w:rFonts w:ascii="Calibri" w:hAnsi="Calibri" w:cs="Calibri"/>
          <w:color w:val="000000"/>
          <w:szCs w:val="22"/>
        </w:rPr>
        <w:t>Asks if we can specif</w:t>
      </w:r>
      <w:r w:rsidRPr="00F86BBF">
        <w:rPr>
          <w:rFonts w:ascii="Calibri" w:hAnsi="Calibri" w:cs="Calibri"/>
          <w:color w:val="000000"/>
          <w:szCs w:val="22"/>
        </w:rPr>
        <w:t xml:space="preserve">y?  AK says the plan campus-wide is to set committee hires in the spring.  KA asks if we should have this specified.  Senators discuss setting forth a “prior to the last day of finals during the spring semester” date for choosing membership.  This will be under section 2(b) in article 1.  </w:t>
      </w:r>
    </w:p>
    <w:p w:rsidR="009F1E28" w:rsidRDefault="009F1E28" w:rsidP="009F1E28">
      <w:pPr>
        <w:pStyle w:val="ListParagraph"/>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Calibri" w:hAnsi="Calibri" w:cs="Calibri"/>
          <w:color w:val="000000"/>
          <w:szCs w:val="22"/>
        </w:rPr>
      </w:pPr>
    </w:p>
    <w:p w:rsidR="00E75EB4" w:rsidRPr="00F86BBF" w:rsidRDefault="009F1E28" w:rsidP="00F86BBF">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F86BBF">
        <w:rPr>
          <w:rFonts w:ascii="Calibri" w:hAnsi="Calibri" w:cs="Calibri"/>
          <w:color w:val="000000"/>
          <w:szCs w:val="22"/>
        </w:rPr>
        <w:t xml:space="preserve">Added duties (page 95) to the office of the Vice President: to collect all senate dues and to deposit funds as necessary.  This was previously assigned to a treasurer but we have not had a treasurer in some time.  AH says that if we move these two treasurer duties to the office of the VP, then the VP has to do all of the treasurer duties.  RM asks for clarification:  if the VP is going to take over the treasurer’s duties, then at least once per year we need a budget report, foundation report, etc.  PHS says that we had a good balance carried forward of general funds and this was deposited with the foundation.  PHS says it was never brought to the senate because we have a couple hundred bucks for supplies (i.e. awards), and a travel fund of a couple thousand for the president to attend the plenary.  AK says last year there was money left over so he went to the faculty leadership institute run by the state academic senate.  Senators want an annual budget report.  </w:t>
      </w:r>
      <w:r w:rsidR="00E75EB4" w:rsidRPr="00F86BBF">
        <w:rPr>
          <w:rFonts w:ascii="Calibri" w:hAnsi="Calibri" w:cs="Calibri"/>
          <w:color w:val="000000"/>
          <w:szCs w:val="22"/>
        </w:rPr>
        <w:t>PHS says previously there was no interest in hearing this level of detail and the dollars are so little but if senators want to hear this information, he can bring it forward and this will be part of proposed change to vice president’s duties.</w:t>
      </w:r>
    </w:p>
    <w:p w:rsidR="00E75EB4" w:rsidRDefault="00E75EB4" w:rsidP="009F1E28">
      <w:pPr>
        <w:pStyle w:val="ListParagraph"/>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Calibri" w:hAnsi="Calibri" w:cs="Calibri"/>
          <w:color w:val="000000"/>
          <w:szCs w:val="22"/>
        </w:rPr>
      </w:pPr>
    </w:p>
    <w:p w:rsidR="00877C53" w:rsidRPr="00F86BBF" w:rsidRDefault="00E75EB4" w:rsidP="00F86BBF">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F86BBF">
        <w:rPr>
          <w:rFonts w:ascii="Calibri" w:hAnsi="Calibri" w:cs="Calibri"/>
          <w:color w:val="000000"/>
          <w:szCs w:val="22"/>
        </w:rPr>
        <w:t xml:space="preserve">Last change: instead of having a treasurer as a member of the senate executive committee, to have the curriculum co-chair.  Senators are not sure about this because senate exec is elected and committee co-chair is not.  </w:t>
      </w:r>
      <w:r w:rsidR="00156B1A" w:rsidRPr="00F86BBF">
        <w:rPr>
          <w:rFonts w:ascii="Calibri" w:hAnsi="Calibri" w:cs="Calibri"/>
          <w:color w:val="000000"/>
          <w:szCs w:val="22"/>
        </w:rPr>
        <w:t xml:space="preserve">CMC asks what the value in having the co-curriculum chair on the senate executive.  PM seconds this.  AK answers that there is a much closer marriage between curriculum </w:t>
      </w:r>
      <w:proofErr w:type="gramStart"/>
      <w:r w:rsidR="00156B1A" w:rsidRPr="00F86BBF">
        <w:rPr>
          <w:rFonts w:ascii="Calibri" w:hAnsi="Calibri" w:cs="Calibri"/>
          <w:color w:val="000000"/>
          <w:szCs w:val="22"/>
        </w:rPr>
        <w:t>co-chair</w:t>
      </w:r>
      <w:proofErr w:type="gramEnd"/>
      <w:r w:rsidR="00156B1A" w:rsidRPr="00F86BBF">
        <w:rPr>
          <w:rFonts w:ascii="Calibri" w:hAnsi="Calibri" w:cs="Calibri"/>
          <w:color w:val="000000"/>
          <w:szCs w:val="22"/>
        </w:rPr>
        <w:t xml:space="preserve">; other colleges do this.  MB says that there are a lot of academic </w:t>
      </w:r>
      <w:r w:rsidR="00156B1A" w:rsidRPr="00F86BBF">
        <w:rPr>
          <w:rFonts w:ascii="Calibri" w:hAnsi="Calibri" w:cs="Calibri"/>
          <w:color w:val="000000"/>
          <w:szCs w:val="22"/>
        </w:rPr>
        <w:lastRenderedPageBreak/>
        <w:t>senates that do this.  At this campus the C</w:t>
      </w:r>
      <w:r w:rsidR="00F86BBF">
        <w:rPr>
          <w:rFonts w:ascii="Calibri" w:hAnsi="Calibri" w:cs="Calibri"/>
          <w:color w:val="000000"/>
          <w:szCs w:val="22"/>
        </w:rPr>
        <w:t xml:space="preserve">urriculum </w:t>
      </w:r>
      <w:r w:rsidR="00156B1A" w:rsidRPr="00F86BBF">
        <w:rPr>
          <w:rFonts w:ascii="Calibri" w:hAnsi="Calibri" w:cs="Calibri"/>
          <w:color w:val="000000"/>
          <w:szCs w:val="22"/>
        </w:rPr>
        <w:t>C</w:t>
      </w:r>
      <w:r w:rsidR="00F86BBF">
        <w:rPr>
          <w:rFonts w:ascii="Calibri" w:hAnsi="Calibri" w:cs="Calibri"/>
          <w:color w:val="000000"/>
          <w:szCs w:val="22"/>
        </w:rPr>
        <w:t>ommittee</w:t>
      </w:r>
      <w:r w:rsidR="00156B1A" w:rsidRPr="00F86BBF">
        <w:rPr>
          <w:rFonts w:ascii="Calibri" w:hAnsi="Calibri" w:cs="Calibri"/>
          <w:color w:val="000000"/>
          <w:szCs w:val="22"/>
        </w:rPr>
        <w:t xml:space="preserve"> is totally independent of the senate even though it is a sub-committee.  Also, the CC co-chair is elected just not by the senate or by faculty at large.  CMC voi</w:t>
      </w:r>
      <w:r w:rsidR="00F86BBF">
        <w:rPr>
          <w:rFonts w:ascii="Calibri" w:hAnsi="Calibri" w:cs="Calibri"/>
          <w:color w:val="000000"/>
          <w:szCs w:val="22"/>
        </w:rPr>
        <w:t>ces her concern that we are mix</w:t>
      </w:r>
      <w:r w:rsidR="00156B1A" w:rsidRPr="00F86BBF">
        <w:rPr>
          <w:rFonts w:ascii="Calibri" w:hAnsi="Calibri" w:cs="Calibri"/>
          <w:color w:val="000000"/>
          <w:szCs w:val="22"/>
        </w:rPr>
        <w:t>ing apples and or</w:t>
      </w:r>
      <w:r w:rsidR="00F86BBF">
        <w:rPr>
          <w:rFonts w:ascii="Calibri" w:hAnsi="Calibri" w:cs="Calibri"/>
          <w:color w:val="000000"/>
          <w:szCs w:val="22"/>
        </w:rPr>
        <w:t xml:space="preserve">anges here. </w:t>
      </w:r>
      <w:r w:rsidR="00877C53" w:rsidRPr="00F86BBF">
        <w:rPr>
          <w:rFonts w:ascii="Calibri" w:hAnsi="Calibri" w:cs="Calibri"/>
          <w:color w:val="000000"/>
          <w:szCs w:val="22"/>
        </w:rPr>
        <w:t xml:space="preserve"> </w:t>
      </w:r>
    </w:p>
    <w:p w:rsidR="00877C53" w:rsidRDefault="00877C53" w:rsidP="009F1E28">
      <w:pPr>
        <w:pStyle w:val="ListParagraph"/>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Calibri" w:hAnsi="Calibri" w:cs="Calibri"/>
          <w:color w:val="000000"/>
          <w:szCs w:val="22"/>
        </w:rPr>
      </w:pPr>
    </w:p>
    <w:p w:rsidR="00C05640" w:rsidRPr="00F86BBF" w:rsidRDefault="00877C53" w:rsidP="00F86BBF">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F86BBF">
        <w:rPr>
          <w:rFonts w:ascii="Calibri" w:hAnsi="Calibri" w:cs="Calibri"/>
          <w:color w:val="000000"/>
          <w:szCs w:val="22"/>
        </w:rPr>
        <w:t xml:space="preserve">AH ask if curriculum co chair can just be added as a voting member on senate.  PHS takes a straw poll on this.  Should the curriculum co-chair attend senate meetings?  Senators concur.  Should that person be allowed to vote?  Senators concur.  Can that person also serve as a division representative?  Senators say no to this idea.  </w:t>
      </w:r>
      <w:r w:rsidR="000D514A" w:rsidRPr="00F86BBF">
        <w:rPr>
          <w:rFonts w:ascii="Calibri" w:hAnsi="Calibri" w:cs="Calibri"/>
          <w:color w:val="000000"/>
          <w:szCs w:val="22"/>
        </w:rPr>
        <w:t>Senators discuss the composition of the executive and release time associated with various positions.  KA says she hears that people want more people on exec.  Problem is that no one has even put their name down</w:t>
      </w:r>
      <w:r w:rsidR="004E1AC0">
        <w:rPr>
          <w:rFonts w:ascii="Calibri" w:hAnsi="Calibri" w:cs="Calibri"/>
          <w:color w:val="000000"/>
          <w:szCs w:val="22"/>
        </w:rPr>
        <w:t xml:space="preserve"> to be treasurer in at least the last 4 election cycles. </w:t>
      </w:r>
      <w:r w:rsidR="000D514A" w:rsidRPr="00F86BBF">
        <w:rPr>
          <w:rFonts w:ascii="Calibri" w:hAnsi="Calibri" w:cs="Calibri"/>
          <w:color w:val="000000"/>
          <w:szCs w:val="22"/>
        </w:rPr>
        <w:t xml:space="preserve">Senators do not want curriculum co-chair on the executive.  AH says there were changes in the spring that were not addressed/made.  </w:t>
      </w:r>
    </w:p>
    <w:p w:rsidR="00C05640" w:rsidRDefault="00C05640" w:rsidP="009F1E28">
      <w:pPr>
        <w:pStyle w:val="ListParagraph"/>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Calibri" w:hAnsi="Calibri" w:cs="Calibri"/>
          <w:color w:val="000000"/>
          <w:szCs w:val="22"/>
        </w:rPr>
      </w:pPr>
    </w:p>
    <w:p w:rsidR="00C05640" w:rsidRPr="004E1AC0" w:rsidRDefault="00C05640" w:rsidP="004E1AC0">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4E1AC0">
        <w:rPr>
          <w:rFonts w:ascii="Calibri" w:hAnsi="Calibri" w:cs="Calibri"/>
          <w:color w:val="000000"/>
          <w:szCs w:val="22"/>
        </w:rPr>
        <w:t>KA asks if the Curriculum Co-Chair should go under 2B?  PHS says we’ll probably have to create a new article.  He is capturing all the comments on this and he’ll bring back a revised version for a 2</w:t>
      </w:r>
      <w:r w:rsidRPr="004E1AC0">
        <w:rPr>
          <w:rFonts w:ascii="Calibri" w:hAnsi="Calibri" w:cs="Calibri"/>
          <w:color w:val="000000"/>
          <w:szCs w:val="22"/>
          <w:vertAlign w:val="superscript"/>
        </w:rPr>
        <w:t>nd</w:t>
      </w:r>
      <w:r w:rsidRPr="004E1AC0">
        <w:rPr>
          <w:rFonts w:ascii="Calibri" w:hAnsi="Calibri" w:cs="Calibri"/>
          <w:color w:val="000000"/>
          <w:szCs w:val="22"/>
        </w:rPr>
        <w:t xml:space="preserve"> reading.</w:t>
      </w:r>
      <w:r w:rsidR="004E1AC0">
        <w:rPr>
          <w:rFonts w:ascii="Calibri" w:hAnsi="Calibri" w:cs="Calibri"/>
          <w:color w:val="000000"/>
          <w:szCs w:val="22"/>
        </w:rPr>
        <w:t xml:space="preserve">  </w:t>
      </w:r>
      <w:r w:rsidRPr="004E1AC0">
        <w:rPr>
          <w:rFonts w:ascii="Calibri" w:hAnsi="Calibri" w:cs="Calibri"/>
          <w:color w:val="000000"/>
          <w:szCs w:val="22"/>
        </w:rPr>
        <w:t xml:space="preserve">Senators discuss further </w:t>
      </w:r>
      <w:r w:rsidR="004E1AC0">
        <w:rPr>
          <w:rFonts w:ascii="Calibri" w:hAnsi="Calibri" w:cs="Calibri"/>
          <w:color w:val="000000"/>
          <w:szCs w:val="22"/>
        </w:rPr>
        <w:t xml:space="preserve">changes.  </w:t>
      </w:r>
      <w:r w:rsidR="005F0610" w:rsidRPr="004E1AC0">
        <w:rPr>
          <w:rFonts w:ascii="Calibri" w:hAnsi="Calibri" w:cs="Calibri"/>
          <w:color w:val="000000"/>
          <w:szCs w:val="22"/>
        </w:rPr>
        <w:t xml:space="preserve">PM brings up professional Development.  She has sent this to senators.  Senators agree unanimously.  And this should be </w:t>
      </w:r>
      <w:r w:rsidR="00F41CCB" w:rsidRPr="004E1AC0">
        <w:rPr>
          <w:rFonts w:ascii="Calibri" w:hAnsi="Calibri" w:cs="Calibri"/>
          <w:color w:val="000000"/>
          <w:szCs w:val="22"/>
        </w:rPr>
        <w:t xml:space="preserve">separate from travel fund pool (and quit calling it professional development).  </w:t>
      </w:r>
      <w:r w:rsidR="00D70E10" w:rsidRPr="004E1AC0">
        <w:rPr>
          <w:rFonts w:ascii="Calibri" w:hAnsi="Calibri" w:cs="Calibri"/>
          <w:color w:val="000000"/>
          <w:szCs w:val="22"/>
        </w:rPr>
        <w:t>More discussion of changes and PHS captures these</w:t>
      </w:r>
      <w:r w:rsidR="004E1AC0">
        <w:rPr>
          <w:rFonts w:ascii="Calibri" w:hAnsi="Calibri" w:cs="Calibri"/>
          <w:color w:val="000000"/>
          <w:szCs w:val="22"/>
        </w:rPr>
        <w:t xml:space="preserve"> in his hard copy notes</w:t>
      </w:r>
      <w:r w:rsidR="00D70E10" w:rsidRPr="004E1AC0">
        <w:rPr>
          <w:rFonts w:ascii="Calibri" w:hAnsi="Calibri" w:cs="Calibri"/>
          <w:color w:val="000000"/>
          <w:szCs w:val="22"/>
        </w:rPr>
        <w:t xml:space="preserve">.  </w:t>
      </w:r>
      <w:r w:rsidR="00DE0F11" w:rsidRPr="004E1AC0">
        <w:rPr>
          <w:rFonts w:ascii="Calibri" w:hAnsi="Calibri" w:cs="Calibri"/>
          <w:color w:val="000000"/>
          <w:szCs w:val="22"/>
        </w:rPr>
        <w:t xml:space="preserve">RM Motions to add the amendments discussed and for the document to be reexamined in Jan. RF seconds.  Unanimous.  </w:t>
      </w:r>
    </w:p>
    <w:p w:rsidR="00551D16" w:rsidRPr="004E1AC0" w:rsidRDefault="00551D16" w:rsidP="004E1AC0">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p w:rsidR="00997503" w:rsidRDefault="00551D16" w:rsidP="00BD6553">
      <w:pPr>
        <w:pStyle w:val="ListParagraph"/>
        <w:widowControl w:val="0"/>
        <w:numPr>
          <w:ilvl w:val="0"/>
          <w:numId w:val="2"/>
        </w:numPr>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Approval of faculty to serve on VP hiring committees (2)—5 minutes</w:t>
      </w:r>
    </w:p>
    <w:p w:rsidR="00997503" w:rsidRDefault="00997503" w:rsidP="00997503">
      <w:pPr>
        <w:pStyle w:val="ListParagraph"/>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Calibri" w:hAnsi="Calibri" w:cs="Calibri"/>
          <w:color w:val="000000"/>
          <w:szCs w:val="22"/>
        </w:rPr>
      </w:pPr>
    </w:p>
    <w:p w:rsidR="00997503" w:rsidRPr="004157A3" w:rsidRDefault="00DE0F11" w:rsidP="004157A3">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4157A3">
        <w:rPr>
          <w:rFonts w:ascii="Calibri" w:hAnsi="Calibri" w:cs="Calibri"/>
          <w:color w:val="000000"/>
          <w:szCs w:val="22"/>
        </w:rPr>
        <w:t xml:space="preserve">VP Student Development: Munoz, </w:t>
      </w:r>
      <w:proofErr w:type="spellStart"/>
      <w:r w:rsidRPr="004157A3">
        <w:rPr>
          <w:rFonts w:ascii="Calibri" w:hAnsi="Calibri" w:cs="Calibri"/>
          <w:color w:val="000000"/>
          <w:szCs w:val="22"/>
        </w:rPr>
        <w:t>Carasco</w:t>
      </w:r>
      <w:proofErr w:type="spellEnd"/>
      <w:r w:rsidRPr="004157A3">
        <w:rPr>
          <w:rFonts w:ascii="Calibri" w:hAnsi="Calibri" w:cs="Calibri"/>
          <w:color w:val="000000"/>
          <w:szCs w:val="22"/>
        </w:rPr>
        <w:t xml:space="preserve"> </w:t>
      </w:r>
      <w:proofErr w:type="spellStart"/>
      <w:r w:rsidRPr="004157A3">
        <w:rPr>
          <w:rFonts w:ascii="Calibri" w:hAnsi="Calibri" w:cs="Calibri"/>
          <w:color w:val="000000"/>
          <w:szCs w:val="22"/>
        </w:rPr>
        <w:t>Nungarary</w:t>
      </w:r>
      <w:proofErr w:type="spellEnd"/>
      <w:r w:rsidRPr="004157A3">
        <w:rPr>
          <w:rFonts w:ascii="Calibri" w:hAnsi="Calibri" w:cs="Calibri"/>
          <w:color w:val="000000"/>
          <w:szCs w:val="22"/>
        </w:rPr>
        <w:t>, Jones, Wendt, Gardner, Kolesnik</w:t>
      </w:r>
    </w:p>
    <w:p w:rsidR="00DE0F11" w:rsidRDefault="00DE0F11" w:rsidP="00997503">
      <w:pPr>
        <w:pStyle w:val="ListParagraph"/>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Calibri" w:hAnsi="Calibri" w:cs="Calibri"/>
          <w:color w:val="000000"/>
          <w:szCs w:val="22"/>
        </w:rPr>
      </w:pPr>
    </w:p>
    <w:p w:rsidR="00997503" w:rsidRPr="004157A3" w:rsidRDefault="00DE0F11" w:rsidP="004157A3">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4157A3">
        <w:rPr>
          <w:rFonts w:ascii="Calibri" w:hAnsi="Calibri" w:cs="Calibri"/>
          <w:color w:val="000000"/>
          <w:szCs w:val="22"/>
        </w:rPr>
        <w:t xml:space="preserve">VP Academic Affairs: Forde, De </w:t>
      </w:r>
      <w:proofErr w:type="spellStart"/>
      <w:r w:rsidRPr="004157A3">
        <w:rPr>
          <w:rFonts w:ascii="Calibri" w:hAnsi="Calibri" w:cs="Calibri"/>
          <w:color w:val="000000"/>
          <w:szCs w:val="22"/>
        </w:rPr>
        <w:t>Clerck</w:t>
      </w:r>
      <w:proofErr w:type="spellEnd"/>
      <w:r w:rsidRPr="004157A3">
        <w:rPr>
          <w:rFonts w:ascii="Calibri" w:hAnsi="Calibri" w:cs="Calibri"/>
          <w:color w:val="000000"/>
          <w:szCs w:val="22"/>
        </w:rPr>
        <w:t xml:space="preserve">, Kim, Sloan Graham, Moskowitz, Gardner.  In vote order: Forde, Kim, 3-way tie for third between Sloan Graham, Moskowitz, </w:t>
      </w:r>
      <w:proofErr w:type="gramStart"/>
      <w:r w:rsidRPr="004157A3">
        <w:rPr>
          <w:rFonts w:ascii="Calibri" w:hAnsi="Calibri" w:cs="Calibri"/>
          <w:color w:val="000000"/>
          <w:szCs w:val="22"/>
        </w:rPr>
        <w:t>Gardner</w:t>
      </w:r>
      <w:proofErr w:type="gramEnd"/>
      <w:r w:rsidRPr="004157A3">
        <w:rPr>
          <w:rFonts w:ascii="Calibri" w:hAnsi="Calibri" w:cs="Calibri"/>
          <w:color w:val="000000"/>
          <w:szCs w:val="22"/>
        </w:rPr>
        <w:t xml:space="preserve">.  Senators need to break tie: </w:t>
      </w:r>
      <w:r w:rsidR="00DC1802" w:rsidRPr="004157A3">
        <w:rPr>
          <w:rFonts w:ascii="Calibri" w:hAnsi="Calibri" w:cs="Calibri"/>
          <w:color w:val="000000"/>
          <w:szCs w:val="22"/>
        </w:rPr>
        <w:t xml:space="preserve">they do.  Sloan Graham will be third.  </w:t>
      </w:r>
    </w:p>
    <w:p w:rsidR="00551D16" w:rsidRPr="004157A3" w:rsidRDefault="00551D16" w:rsidP="004157A3">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p w:rsidR="00551D16" w:rsidRPr="004157A3" w:rsidRDefault="00551D16" w:rsidP="004157A3">
      <w:pPr>
        <w:pStyle w:val="ListParagraph"/>
        <w:widowControl w:val="0"/>
        <w:numPr>
          <w:ilvl w:val="0"/>
          <w:numId w:val="2"/>
        </w:numPr>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Resol</w:t>
      </w:r>
      <w:r w:rsidR="004157A3">
        <w:rPr>
          <w:rFonts w:ascii="Calibri" w:hAnsi="Calibri" w:cs="Calibri"/>
          <w:color w:val="000000"/>
          <w:szCs w:val="22"/>
        </w:rPr>
        <w:t>ution re: college hour—Time ran out.</w:t>
      </w:r>
    </w:p>
    <w:p w:rsidR="00997503" w:rsidRDefault="00551D16" w:rsidP="00BD6553">
      <w:pPr>
        <w:pStyle w:val="ListParagraph"/>
        <w:widowControl w:val="0"/>
        <w:numPr>
          <w:ilvl w:val="0"/>
          <w:numId w:val="2"/>
        </w:numPr>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Resolution re: teaching and learning center—</w:t>
      </w:r>
      <w:r w:rsidR="004157A3">
        <w:rPr>
          <w:rFonts w:ascii="Calibri" w:hAnsi="Calibri" w:cs="Calibri"/>
          <w:color w:val="000000"/>
          <w:szCs w:val="22"/>
        </w:rPr>
        <w:t>Time ran out.</w:t>
      </w:r>
    </w:p>
    <w:p w:rsidR="00BD6553" w:rsidRPr="004157A3" w:rsidRDefault="00BD6553" w:rsidP="004157A3">
      <w:pPr>
        <w:widowControl w:val="0"/>
        <w:tabs>
          <w:tab w:val="left" w:pos="560"/>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p>
    <w:p w:rsidR="00026F66" w:rsidRDefault="00D40A34"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V</w:t>
      </w:r>
      <w:r w:rsidR="00F16AC6">
        <w:rPr>
          <w:rFonts w:ascii="Calibri" w:hAnsi="Calibri" w:cs="Calibri"/>
          <w:color w:val="000000"/>
          <w:szCs w:val="22"/>
        </w:rPr>
        <w:t xml:space="preserve">. </w:t>
      </w:r>
      <w:r w:rsidR="00551D16">
        <w:rPr>
          <w:rFonts w:ascii="Calibri" w:hAnsi="Calibri" w:cs="Calibri"/>
          <w:color w:val="000000"/>
          <w:szCs w:val="22"/>
        </w:rPr>
        <w:t>Study Session</w:t>
      </w:r>
      <w:r w:rsidR="00AC056F">
        <w:rPr>
          <w:rFonts w:ascii="Calibri" w:hAnsi="Calibri" w:cs="Calibri"/>
          <w:color w:val="000000"/>
          <w:szCs w:val="22"/>
        </w:rPr>
        <w:t xml:space="preserve"> – </w:t>
      </w:r>
      <w:r w:rsidR="00551D16">
        <w:rPr>
          <w:rFonts w:ascii="Calibri" w:hAnsi="Calibri" w:cs="Calibri"/>
          <w:color w:val="000000"/>
          <w:szCs w:val="22"/>
        </w:rPr>
        <w:t>Instructional Calendar</w:t>
      </w:r>
      <w:r w:rsidR="004157A3">
        <w:rPr>
          <w:rFonts w:ascii="Calibri" w:hAnsi="Calibri" w:cs="Calibri"/>
          <w:color w:val="000000"/>
          <w:szCs w:val="22"/>
        </w:rPr>
        <w:t>—Time ran out.</w:t>
      </w:r>
    </w:p>
    <w:p w:rsidR="00BD6553" w:rsidRDefault="00D9185C"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 xml:space="preserve">VI. Consent </w:t>
      </w:r>
      <w:r w:rsidR="00022462">
        <w:rPr>
          <w:rFonts w:ascii="Calibri" w:hAnsi="Calibri" w:cs="Calibri"/>
          <w:color w:val="000000"/>
          <w:szCs w:val="22"/>
        </w:rPr>
        <w:t>Items</w:t>
      </w:r>
      <w:r w:rsidR="00AC056F">
        <w:rPr>
          <w:rFonts w:ascii="Calibri" w:hAnsi="Calibri" w:cs="Calibri"/>
          <w:color w:val="000000"/>
          <w:szCs w:val="22"/>
        </w:rPr>
        <w:t xml:space="preserve"> – N</w:t>
      </w:r>
      <w:r w:rsidR="00C750C2">
        <w:rPr>
          <w:rFonts w:ascii="Calibri" w:hAnsi="Calibri" w:cs="Calibri"/>
          <w:color w:val="000000"/>
          <w:szCs w:val="22"/>
        </w:rPr>
        <w:t>one</w:t>
      </w:r>
    </w:p>
    <w:p w:rsidR="00AC056F" w:rsidRDefault="00FF37C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VII. President’s</w:t>
      </w:r>
      <w:r w:rsidR="00495F36">
        <w:rPr>
          <w:rFonts w:ascii="Calibri" w:hAnsi="Calibri" w:cs="Calibri"/>
          <w:color w:val="000000"/>
          <w:szCs w:val="22"/>
        </w:rPr>
        <w:t> Report</w:t>
      </w:r>
      <w:r w:rsidR="004157A3">
        <w:rPr>
          <w:rFonts w:ascii="Calibri" w:hAnsi="Calibri" w:cs="Calibri"/>
          <w:color w:val="000000"/>
          <w:szCs w:val="22"/>
        </w:rPr>
        <w:t>—Time ran out.</w:t>
      </w:r>
    </w:p>
    <w:p w:rsidR="00A53E9F" w:rsidRDefault="00924D9A"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VIII</w:t>
      </w:r>
      <w:r w:rsidR="00FF37C7">
        <w:rPr>
          <w:rFonts w:ascii="Calibri" w:hAnsi="Calibri" w:cs="Calibri"/>
          <w:color w:val="000000"/>
          <w:szCs w:val="22"/>
        </w:rPr>
        <w:t>. Senate Subcommittees</w:t>
      </w:r>
      <w:r w:rsidR="00E6555F">
        <w:rPr>
          <w:rFonts w:ascii="Calibri" w:hAnsi="Calibri" w:cs="Calibri"/>
          <w:color w:val="000000"/>
          <w:szCs w:val="22"/>
        </w:rPr>
        <w:t>/Task Forces/Work</w:t>
      </w:r>
      <w:r w:rsidR="00DA46E8">
        <w:rPr>
          <w:rFonts w:ascii="Calibri" w:hAnsi="Calibri" w:cs="Calibri"/>
          <w:color w:val="000000"/>
          <w:szCs w:val="22"/>
        </w:rPr>
        <w:t xml:space="preserve"> </w:t>
      </w:r>
      <w:r w:rsidR="00E6555F">
        <w:rPr>
          <w:rFonts w:ascii="Calibri" w:hAnsi="Calibri" w:cs="Calibri"/>
          <w:color w:val="000000"/>
          <w:szCs w:val="22"/>
        </w:rPr>
        <w:t>Groups</w:t>
      </w:r>
      <w:r w:rsidR="00FF37C7">
        <w:rPr>
          <w:rFonts w:ascii="Calibri" w:hAnsi="Calibri" w:cs="Calibri"/>
          <w:color w:val="000000"/>
          <w:szCs w:val="22"/>
        </w:rPr>
        <w:t xml:space="preserve"> R</w:t>
      </w:r>
      <w:r w:rsidR="00495F36">
        <w:rPr>
          <w:rFonts w:ascii="Calibri" w:hAnsi="Calibri" w:cs="Calibri"/>
          <w:color w:val="000000"/>
          <w:szCs w:val="22"/>
        </w:rPr>
        <w:t xml:space="preserve">eports </w:t>
      </w:r>
    </w:p>
    <w:p w:rsidR="00002465" w:rsidRPr="004157A3" w:rsidRDefault="00E6555F" w:rsidP="004157A3">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Enrollment Management Work Group Report</w:t>
      </w:r>
      <w:r w:rsidR="004157A3">
        <w:rPr>
          <w:rFonts w:ascii="Calibri" w:hAnsi="Calibri" w:cs="Calibri"/>
          <w:color w:val="000000"/>
          <w:szCs w:val="22"/>
        </w:rPr>
        <w:t>—Time ran out.</w:t>
      </w:r>
    </w:p>
    <w:p w:rsidR="00495F36" w:rsidRDefault="00924D9A"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I</w:t>
      </w:r>
      <w:r w:rsidR="00706CE8">
        <w:rPr>
          <w:rFonts w:ascii="Calibri" w:hAnsi="Calibri" w:cs="Calibri"/>
          <w:color w:val="000000"/>
          <w:szCs w:val="22"/>
        </w:rPr>
        <w:t>X. Campus Committees R</w:t>
      </w:r>
      <w:r w:rsidR="00495F36">
        <w:rPr>
          <w:rFonts w:ascii="Calibri" w:hAnsi="Calibri" w:cs="Calibri"/>
          <w:color w:val="000000"/>
          <w:szCs w:val="22"/>
        </w:rPr>
        <w:t xml:space="preserve">eports </w:t>
      </w:r>
      <w:r w:rsidR="004157A3">
        <w:rPr>
          <w:rFonts w:ascii="Calibri" w:hAnsi="Calibri" w:cs="Calibri"/>
          <w:color w:val="000000"/>
          <w:szCs w:val="22"/>
        </w:rPr>
        <w:t>–Time ran out.</w:t>
      </w:r>
      <w:r w:rsidR="00495F36">
        <w:rPr>
          <w:rFonts w:ascii="Calibri" w:hAnsi="Calibri" w:cs="Calibri"/>
          <w:color w:val="000000"/>
          <w:szCs w:val="22"/>
        </w:rPr>
        <w:t xml:space="preserve">  </w:t>
      </w:r>
    </w:p>
    <w:p w:rsidR="00495F36" w:rsidRDefault="00495F36"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X. Announce</w:t>
      </w:r>
      <w:r w:rsidR="00706CE8">
        <w:rPr>
          <w:rFonts w:ascii="Calibri" w:hAnsi="Calibri" w:cs="Calibri"/>
          <w:color w:val="000000"/>
          <w:szCs w:val="22"/>
        </w:rPr>
        <w:t xml:space="preserve">ments for the Good of the </w:t>
      </w:r>
      <w:r>
        <w:rPr>
          <w:rFonts w:ascii="Calibri" w:hAnsi="Calibri" w:cs="Calibri"/>
          <w:color w:val="000000"/>
          <w:szCs w:val="22"/>
        </w:rPr>
        <w:t xml:space="preserve">Order </w:t>
      </w:r>
      <w:r w:rsidR="004157A3">
        <w:rPr>
          <w:rFonts w:ascii="Calibri" w:hAnsi="Calibri" w:cs="Calibri"/>
          <w:color w:val="000000"/>
          <w:szCs w:val="22"/>
        </w:rPr>
        <w:t>–Time ran out.</w:t>
      </w:r>
      <w:r>
        <w:rPr>
          <w:rFonts w:ascii="Calibri" w:hAnsi="Calibri" w:cs="Calibri"/>
          <w:color w:val="000000"/>
          <w:szCs w:val="22"/>
        </w:rPr>
        <w:t xml:space="preserve">  </w:t>
      </w:r>
    </w:p>
    <w:p w:rsidR="00495F36" w:rsidRDefault="00706CE8"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 xml:space="preserve">XI. Requests for Future Agenda </w:t>
      </w:r>
      <w:r w:rsidR="00495F36">
        <w:rPr>
          <w:rFonts w:ascii="Calibri" w:hAnsi="Calibri" w:cs="Calibri"/>
          <w:color w:val="000000"/>
          <w:szCs w:val="22"/>
        </w:rPr>
        <w:t xml:space="preserve">Items </w:t>
      </w:r>
      <w:r w:rsidR="004157A3">
        <w:rPr>
          <w:rFonts w:ascii="Calibri" w:hAnsi="Calibri" w:cs="Calibri"/>
          <w:color w:val="000000"/>
          <w:szCs w:val="22"/>
        </w:rPr>
        <w:t>–Time ran out.</w:t>
      </w:r>
      <w:r w:rsidR="00495F36">
        <w:rPr>
          <w:rFonts w:ascii="Calibri" w:hAnsi="Calibri" w:cs="Calibri"/>
          <w:color w:val="000000"/>
          <w:szCs w:val="22"/>
        </w:rPr>
        <w:t xml:space="preserve">  </w:t>
      </w:r>
    </w:p>
    <w:p w:rsidR="00D40A34" w:rsidRDefault="00495F36" w:rsidP="00D40A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Pr>
          <w:rFonts w:ascii="Calibri" w:hAnsi="Calibri" w:cs="Calibri"/>
          <w:color w:val="000000"/>
          <w:szCs w:val="22"/>
        </w:rPr>
        <w:t xml:space="preserve">XII. </w:t>
      </w:r>
      <w:proofErr w:type="gramStart"/>
      <w:r>
        <w:rPr>
          <w:rFonts w:ascii="Calibri" w:hAnsi="Calibri" w:cs="Calibri"/>
          <w:color w:val="000000"/>
          <w:szCs w:val="22"/>
        </w:rPr>
        <w:t>Adjournment  </w:t>
      </w:r>
      <w:r w:rsidR="00DC1802">
        <w:rPr>
          <w:rFonts w:ascii="Calibri" w:hAnsi="Calibri" w:cs="Calibri"/>
          <w:color w:val="000000"/>
          <w:szCs w:val="22"/>
        </w:rPr>
        <w:t>at</w:t>
      </w:r>
      <w:proofErr w:type="gramEnd"/>
      <w:r w:rsidR="00DC1802">
        <w:rPr>
          <w:rFonts w:ascii="Calibri" w:hAnsi="Calibri" w:cs="Calibri"/>
          <w:color w:val="000000"/>
          <w:szCs w:val="22"/>
        </w:rPr>
        <w:t xml:space="preserve"> 3:40pm</w:t>
      </w:r>
    </w:p>
    <w:p w:rsidR="005D0D71" w:rsidRDefault="005D0D71" w:rsidP="005D0D71">
      <w:pPr>
        <w:widowControl w:val="0"/>
        <w:tabs>
          <w:tab w:val="left" w:pos="2240"/>
        </w:tabs>
        <w:autoSpaceDE w:val="0"/>
        <w:autoSpaceDN w:val="0"/>
        <w:adjustRightInd w:val="0"/>
        <w:spacing w:after="240"/>
        <w:rPr>
          <w:rFonts w:asciiTheme="majorHAnsi" w:hAnsiTheme="majorHAnsi" w:cs="Lucida Grande"/>
          <w:color w:val="7F7F7F" w:themeColor="text1" w:themeTint="80"/>
          <w:sz w:val="20"/>
        </w:rPr>
      </w:pPr>
    </w:p>
    <w:p w:rsidR="00002465" w:rsidRDefault="00002465" w:rsidP="00002465">
      <w:pPr>
        <w:widowControl w:val="0"/>
        <w:autoSpaceDE w:val="0"/>
        <w:autoSpaceDN w:val="0"/>
        <w:adjustRightInd w:val="0"/>
        <w:spacing w:after="240"/>
        <w:jc w:val="center"/>
        <w:rPr>
          <w:rFonts w:asciiTheme="majorHAnsi" w:hAnsiTheme="majorHAnsi" w:cs="Lucida Grande"/>
          <w:color w:val="7F7F7F" w:themeColor="text1" w:themeTint="80"/>
          <w:sz w:val="20"/>
        </w:rPr>
      </w:pPr>
      <w:r>
        <w:rPr>
          <w:rFonts w:asciiTheme="majorHAnsi" w:hAnsiTheme="majorHAnsi" w:cs="Lucida Grande"/>
          <w:color w:val="7F7F7F" w:themeColor="text1" w:themeTint="80"/>
          <w:sz w:val="20"/>
        </w:rPr>
        <w:t>*</w:t>
      </w:r>
      <w:r>
        <w:rPr>
          <w:rFonts w:asciiTheme="majorHAnsi" w:hAnsiTheme="majorHAnsi" w:cs="Lucida Grande"/>
          <w:color w:val="7F7F7F" w:themeColor="text1" w:themeTint="80"/>
          <w:sz w:val="20"/>
        </w:rPr>
        <w:tab/>
      </w:r>
      <w:r>
        <w:rPr>
          <w:rFonts w:asciiTheme="majorHAnsi" w:hAnsiTheme="majorHAnsi" w:cs="Lucida Grande"/>
          <w:color w:val="7F7F7F" w:themeColor="text1" w:themeTint="80"/>
          <w:sz w:val="20"/>
        </w:rPr>
        <w:tab/>
        <w:t>*</w:t>
      </w:r>
      <w:r>
        <w:rPr>
          <w:rFonts w:asciiTheme="majorHAnsi" w:hAnsiTheme="majorHAnsi" w:cs="Lucida Grande"/>
          <w:color w:val="7F7F7F" w:themeColor="text1" w:themeTint="80"/>
          <w:sz w:val="20"/>
        </w:rPr>
        <w:tab/>
      </w:r>
      <w:r>
        <w:rPr>
          <w:rFonts w:asciiTheme="majorHAnsi" w:hAnsiTheme="majorHAnsi" w:cs="Lucida Grande"/>
          <w:color w:val="7F7F7F" w:themeColor="text1" w:themeTint="80"/>
          <w:sz w:val="20"/>
        </w:rPr>
        <w:tab/>
        <w:t>*</w:t>
      </w:r>
    </w:p>
    <w:p w:rsidR="002C0987" w:rsidRPr="002C0987" w:rsidRDefault="002C0987" w:rsidP="002C0987">
      <w:pPr>
        <w:widowControl w:val="0"/>
        <w:autoSpaceDE w:val="0"/>
        <w:autoSpaceDN w:val="0"/>
        <w:adjustRightInd w:val="0"/>
        <w:spacing w:after="24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Academic Senate means an organization whose primary function is to make recommendations with respect to academic and professional matters.</w:t>
      </w:r>
    </w:p>
    <w:p w:rsidR="002C0987" w:rsidRPr="002C0987" w:rsidRDefault="002C0987" w:rsidP="002C0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Academic and Professional matters means the following policy development matters:</w:t>
      </w:r>
    </w:p>
    <w:p w:rsidR="002C0987" w:rsidRDefault="002C0987" w:rsidP="002C0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color w:val="443B36"/>
          <w:sz w:val="24"/>
        </w:rPr>
      </w:pPr>
    </w:p>
    <w:p w:rsidR="002C0987" w:rsidRPr="002C0987" w:rsidRDefault="002C0987" w:rsidP="002C0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lastRenderedPageBreak/>
        <w:t>1. Curriculum, including establishing prerequisites.</w:t>
      </w:r>
      <w:r w:rsidRPr="002C0987">
        <w:rPr>
          <w:rFonts w:asciiTheme="majorHAnsi" w:hAnsiTheme="majorHAnsi" w:cs="Lucida Grande"/>
          <w:color w:val="7F7F7F" w:themeColor="text1" w:themeTint="80"/>
          <w:sz w:val="20"/>
        </w:rPr>
        <w:br/>
        <w:t>2. Degree and certificate requirements.</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3. Grading policies.</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4. Educational program development.</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5. Standards or policies regarding student preparation and success.</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6. College governance structures, as related to faculty roles.</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7. Faculty roles and involvement in accreditation processes.</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8. Policies for faculty professional development activities.</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9. Processes for program review.</w:t>
      </w:r>
    </w:p>
    <w:p w:rsidR="002C0987"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color w:val="7F7F7F" w:themeColor="text1" w:themeTint="80"/>
          <w:sz w:val="20"/>
        </w:rPr>
      </w:pPr>
      <w:r w:rsidRPr="002C0987">
        <w:rPr>
          <w:rFonts w:asciiTheme="majorHAnsi" w:hAnsiTheme="majorHAnsi" w:cs="Lucida Grande"/>
          <w:color w:val="7F7F7F" w:themeColor="text1" w:themeTint="80"/>
          <w:sz w:val="20"/>
        </w:rPr>
        <w:t>10. Processes for institutional planning and budget development.</w:t>
      </w:r>
    </w:p>
    <w:p w:rsidR="00495F36" w:rsidRPr="002C0987" w:rsidRDefault="002C0987" w:rsidP="00495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Calibri"/>
          <w:color w:val="7F7F7F" w:themeColor="text1" w:themeTint="80"/>
          <w:sz w:val="20"/>
          <w:szCs w:val="22"/>
        </w:rPr>
      </w:pPr>
      <w:r w:rsidRPr="002C0987">
        <w:rPr>
          <w:rFonts w:asciiTheme="majorHAnsi" w:hAnsiTheme="majorHAnsi" w:cs="Lucida Grande"/>
          <w:color w:val="7F7F7F" w:themeColor="text1" w:themeTint="80"/>
          <w:sz w:val="20"/>
        </w:rPr>
        <w:t>11. Other academic and professional matters as mutually agreed upon.</w:t>
      </w:r>
    </w:p>
    <w:p w:rsidR="00F127E6" w:rsidRPr="002C0987" w:rsidRDefault="00F127E6">
      <w:pPr>
        <w:rPr>
          <w:rFonts w:asciiTheme="majorHAnsi" w:hAnsiTheme="majorHAnsi"/>
          <w:color w:val="7F7F7F" w:themeColor="text1" w:themeTint="80"/>
          <w:sz w:val="20"/>
        </w:rPr>
      </w:pPr>
    </w:p>
    <w:sectPr w:rsidR="00F127E6" w:rsidRPr="002C0987" w:rsidSect="005D0D71">
      <w:headerReference w:type="even" r:id="rId8"/>
      <w:headerReference w:type="default" r:id="rId9"/>
      <w:footerReference w:type="even" r:id="rId10"/>
      <w:footerReference w:type="default" r:id="rId11"/>
      <w:headerReference w:type="first" r:id="rId12"/>
      <w:footerReference w:type="first" r:id="rId13"/>
      <w:pgSz w:w="12240" w:h="15840"/>
      <w:pgMar w:top="27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DB" w:rsidRDefault="00EE27DB">
      <w:r>
        <w:separator/>
      </w:r>
    </w:p>
  </w:endnote>
  <w:endnote w:type="continuationSeparator" w:id="0">
    <w:p w:rsidR="00EE27DB" w:rsidRDefault="00EE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BF" w:rsidRDefault="00F86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BF" w:rsidRDefault="00F86B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BF" w:rsidRDefault="00F86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DB" w:rsidRDefault="00EE27DB">
      <w:r>
        <w:separator/>
      </w:r>
    </w:p>
  </w:footnote>
  <w:footnote w:type="continuationSeparator" w:id="0">
    <w:p w:rsidR="00EE27DB" w:rsidRDefault="00EE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BF" w:rsidRDefault="00EE27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4144;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black" stroked="f">
          <v:fill opacity="28180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BF" w:rsidRDefault="00EE27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6192;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black" stroked="f">
          <v:fill opacity="28180f"/>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BF" w:rsidRDefault="00EE27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209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black" stroked="f">
          <v:fill opacity="28180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781"/>
    <w:multiLevelType w:val="hybridMultilevel"/>
    <w:tmpl w:val="0486E6A8"/>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141A54B9"/>
    <w:multiLevelType w:val="hybridMultilevel"/>
    <w:tmpl w:val="0486E6A8"/>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30CE13F3"/>
    <w:multiLevelType w:val="hybridMultilevel"/>
    <w:tmpl w:val="857457F6"/>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35C3439C"/>
    <w:multiLevelType w:val="hybridMultilevel"/>
    <w:tmpl w:val="0486E6A8"/>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nsid w:val="3EEA4AED"/>
    <w:multiLevelType w:val="hybridMultilevel"/>
    <w:tmpl w:val="0486E6A8"/>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nsid w:val="4EA30F48"/>
    <w:multiLevelType w:val="hybridMultilevel"/>
    <w:tmpl w:val="0CE871D4"/>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63B8516E"/>
    <w:multiLevelType w:val="hybridMultilevel"/>
    <w:tmpl w:val="5546BEE8"/>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Symbol"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Symbol"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Symbol" w:hint="default"/>
      </w:rPr>
    </w:lvl>
    <w:lvl w:ilvl="8" w:tplc="04090005" w:tentative="1">
      <w:start w:val="1"/>
      <w:numFmt w:val="bullet"/>
      <w:lvlText w:val=""/>
      <w:lvlJc w:val="left"/>
      <w:pPr>
        <w:ind w:left="7755" w:hanging="360"/>
      </w:pPr>
      <w:rPr>
        <w:rFonts w:ascii="Wingdings" w:hAnsi="Wingdings" w:hint="default"/>
      </w:rPr>
    </w:lvl>
  </w:abstractNum>
  <w:abstractNum w:abstractNumId="7">
    <w:nsid w:val="6F171530"/>
    <w:multiLevelType w:val="hybridMultilevel"/>
    <w:tmpl w:val="D958880A"/>
    <w:lvl w:ilvl="0" w:tplc="71F68718">
      <w:start w:val="1"/>
      <w:numFmt w:val="lowerLetter"/>
      <w:lvlText w:val="%1."/>
      <w:lvlJc w:val="left"/>
      <w:pPr>
        <w:ind w:left="1120" w:hanging="560"/>
      </w:pPr>
      <w:rPr>
        <w:rFonts w:ascii="Calibri" w:eastAsiaTheme="minorHAnsi" w:hAnsi="Calibri" w:cs="Calibri"/>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nsid w:val="77537A33"/>
    <w:multiLevelType w:val="hybridMultilevel"/>
    <w:tmpl w:val="47C260EE"/>
    <w:lvl w:ilvl="0" w:tplc="02EA2DEE">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nsid w:val="7B815B67"/>
    <w:multiLevelType w:val="hybridMultilevel"/>
    <w:tmpl w:val="0486E6A8"/>
    <w:lvl w:ilvl="0" w:tplc="DD48B2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8"/>
  </w:num>
  <w:num w:numId="2">
    <w:abstractNumId w:val="1"/>
  </w:num>
  <w:num w:numId="3">
    <w:abstractNumId w:val="3"/>
  </w:num>
  <w:num w:numId="4">
    <w:abstractNumId w:val="5"/>
  </w:num>
  <w:num w:numId="5">
    <w:abstractNumId w:val="2"/>
  </w:num>
  <w:num w:numId="6">
    <w:abstractNumId w:val="6"/>
  </w:num>
  <w:num w:numId="7">
    <w:abstractNumId w:val="0"/>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36"/>
    <w:rsid w:val="00002465"/>
    <w:rsid w:val="000169D2"/>
    <w:rsid w:val="00022462"/>
    <w:rsid w:val="00026F66"/>
    <w:rsid w:val="00047535"/>
    <w:rsid w:val="000839F9"/>
    <w:rsid w:val="000A0982"/>
    <w:rsid w:val="000A589F"/>
    <w:rsid w:val="000A5BBC"/>
    <w:rsid w:val="000D514A"/>
    <w:rsid w:val="000D7E4D"/>
    <w:rsid w:val="00153F7B"/>
    <w:rsid w:val="00154ED8"/>
    <w:rsid w:val="00156B1A"/>
    <w:rsid w:val="00192823"/>
    <w:rsid w:val="00220166"/>
    <w:rsid w:val="00284DE4"/>
    <w:rsid w:val="002932E3"/>
    <w:rsid w:val="002A0571"/>
    <w:rsid w:val="002C0987"/>
    <w:rsid w:val="002F1F3D"/>
    <w:rsid w:val="003034F9"/>
    <w:rsid w:val="00320AEA"/>
    <w:rsid w:val="00343814"/>
    <w:rsid w:val="003576BA"/>
    <w:rsid w:val="0039063F"/>
    <w:rsid w:val="003F7E07"/>
    <w:rsid w:val="004157A3"/>
    <w:rsid w:val="004337C5"/>
    <w:rsid w:val="00441277"/>
    <w:rsid w:val="0046406E"/>
    <w:rsid w:val="004772CB"/>
    <w:rsid w:val="00493A58"/>
    <w:rsid w:val="00495F36"/>
    <w:rsid w:val="004E1AC0"/>
    <w:rsid w:val="004E5213"/>
    <w:rsid w:val="00540729"/>
    <w:rsid w:val="00551D16"/>
    <w:rsid w:val="00561FFA"/>
    <w:rsid w:val="00585CA1"/>
    <w:rsid w:val="005D0D71"/>
    <w:rsid w:val="005D1EC3"/>
    <w:rsid w:val="005E24F3"/>
    <w:rsid w:val="005F0610"/>
    <w:rsid w:val="00614B63"/>
    <w:rsid w:val="00657779"/>
    <w:rsid w:val="006C287B"/>
    <w:rsid w:val="006D5B68"/>
    <w:rsid w:val="00706CE8"/>
    <w:rsid w:val="007B38E4"/>
    <w:rsid w:val="00877C53"/>
    <w:rsid w:val="008E1F24"/>
    <w:rsid w:val="00924D9A"/>
    <w:rsid w:val="00947E68"/>
    <w:rsid w:val="009501BA"/>
    <w:rsid w:val="0097454B"/>
    <w:rsid w:val="0098209D"/>
    <w:rsid w:val="00997503"/>
    <w:rsid w:val="009F1E28"/>
    <w:rsid w:val="009F4160"/>
    <w:rsid w:val="00A00905"/>
    <w:rsid w:val="00A4146F"/>
    <w:rsid w:val="00A53E9F"/>
    <w:rsid w:val="00AC056F"/>
    <w:rsid w:val="00AC15E6"/>
    <w:rsid w:val="00B109F2"/>
    <w:rsid w:val="00BD6553"/>
    <w:rsid w:val="00BE1EBD"/>
    <w:rsid w:val="00C010D2"/>
    <w:rsid w:val="00C05640"/>
    <w:rsid w:val="00C52F2F"/>
    <w:rsid w:val="00C750C2"/>
    <w:rsid w:val="00D40A34"/>
    <w:rsid w:val="00D64BD2"/>
    <w:rsid w:val="00D70E10"/>
    <w:rsid w:val="00D85374"/>
    <w:rsid w:val="00D9185C"/>
    <w:rsid w:val="00DA46E8"/>
    <w:rsid w:val="00DC1802"/>
    <w:rsid w:val="00DD7431"/>
    <w:rsid w:val="00DE0F11"/>
    <w:rsid w:val="00DF626C"/>
    <w:rsid w:val="00E64346"/>
    <w:rsid w:val="00E6555F"/>
    <w:rsid w:val="00E75EB4"/>
    <w:rsid w:val="00EB3041"/>
    <w:rsid w:val="00EC3D4B"/>
    <w:rsid w:val="00EE27DB"/>
    <w:rsid w:val="00EE2E5D"/>
    <w:rsid w:val="00F127E6"/>
    <w:rsid w:val="00F14C79"/>
    <w:rsid w:val="00F16AC6"/>
    <w:rsid w:val="00F3257E"/>
    <w:rsid w:val="00F36E77"/>
    <w:rsid w:val="00F41CCB"/>
    <w:rsid w:val="00F86BBF"/>
    <w:rsid w:val="00FF37C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93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CB"/>
    <w:pPr>
      <w:ind w:left="720"/>
      <w:contextualSpacing/>
    </w:pPr>
  </w:style>
  <w:style w:type="paragraph" w:styleId="Header">
    <w:name w:val="header"/>
    <w:basedOn w:val="Normal"/>
    <w:link w:val="HeaderChar"/>
    <w:uiPriority w:val="99"/>
    <w:semiHidden/>
    <w:unhideWhenUsed/>
    <w:rsid w:val="002C0987"/>
    <w:pPr>
      <w:tabs>
        <w:tab w:val="center" w:pos="4320"/>
        <w:tab w:val="right" w:pos="8640"/>
      </w:tabs>
    </w:pPr>
  </w:style>
  <w:style w:type="character" w:customStyle="1" w:styleId="HeaderChar">
    <w:name w:val="Header Char"/>
    <w:basedOn w:val="DefaultParagraphFont"/>
    <w:link w:val="Header"/>
    <w:uiPriority w:val="99"/>
    <w:semiHidden/>
    <w:rsid w:val="002C0987"/>
    <w:rPr>
      <w:sz w:val="22"/>
    </w:rPr>
  </w:style>
  <w:style w:type="paragraph" w:styleId="Footer">
    <w:name w:val="footer"/>
    <w:basedOn w:val="Normal"/>
    <w:link w:val="FooterChar"/>
    <w:uiPriority w:val="99"/>
    <w:semiHidden/>
    <w:unhideWhenUsed/>
    <w:rsid w:val="002C0987"/>
    <w:pPr>
      <w:tabs>
        <w:tab w:val="center" w:pos="4320"/>
        <w:tab w:val="right" w:pos="8640"/>
      </w:tabs>
    </w:pPr>
  </w:style>
  <w:style w:type="character" w:customStyle="1" w:styleId="FooterChar">
    <w:name w:val="Footer Char"/>
    <w:basedOn w:val="DefaultParagraphFont"/>
    <w:link w:val="Footer"/>
    <w:uiPriority w:val="99"/>
    <w:semiHidden/>
    <w:rsid w:val="002C0987"/>
    <w:rPr>
      <w:sz w:val="22"/>
    </w:rPr>
  </w:style>
  <w:style w:type="paragraph" w:styleId="NoSpacing">
    <w:name w:val="No Spacing"/>
    <w:link w:val="NoSpacingChar"/>
    <w:uiPriority w:val="1"/>
    <w:qFormat/>
    <w:rsid w:val="00493A58"/>
    <w:rPr>
      <w:rFonts w:ascii="Calibri" w:eastAsia="MS Mincho" w:hAnsi="Calibri" w:cs="Arial"/>
      <w:sz w:val="22"/>
      <w:szCs w:val="22"/>
      <w:lang w:eastAsia="ja-JP"/>
    </w:rPr>
  </w:style>
  <w:style w:type="character" w:customStyle="1" w:styleId="NoSpacingChar">
    <w:name w:val="No Spacing Char"/>
    <w:link w:val="NoSpacing"/>
    <w:uiPriority w:val="1"/>
    <w:rsid w:val="00493A58"/>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93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CB"/>
    <w:pPr>
      <w:ind w:left="720"/>
      <w:contextualSpacing/>
    </w:pPr>
  </w:style>
  <w:style w:type="paragraph" w:styleId="Header">
    <w:name w:val="header"/>
    <w:basedOn w:val="Normal"/>
    <w:link w:val="HeaderChar"/>
    <w:uiPriority w:val="99"/>
    <w:semiHidden/>
    <w:unhideWhenUsed/>
    <w:rsid w:val="002C0987"/>
    <w:pPr>
      <w:tabs>
        <w:tab w:val="center" w:pos="4320"/>
        <w:tab w:val="right" w:pos="8640"/>
      </w:tabs>
    </w:pPr>
  </w:style>
  <w:style w:type="character" w:customStyle="1" w:styleId="HeaderChar">
    <w:name w:val="Header Char"/>
    <w:basedOn w:val="DefaultParagraphFont"/>
    <w:link w:val="Header"/>
    <w:uiPriority w:val="99"/>
    <w:semiHidden/>
    <w:rsid w:val="002C0987"/>
    <w:rPr>
      <w:sz w:val="22"/>
    </w:rPr>
  </w:style>
  <w:style w:type="paragraph" w:styleId="Footer">
    <w:name w:val="footer"/>
    <w:basedOn w:val="Normal"/>
    <w:link w:val="FooterChar"/>
    <w:uiPriority w:val="99"/>
    <w:semiHidden/>
    <w:unhideWhenUsed/>
    <w:rsid w:val="002C0987"/>
    <w:pPr>
      <w:tabs>
        <w:tab w:val="center" w:pos="4320"/>
        <w:tab w:val="right" w:pos="8640"/>
      </w:tabs>
    </w:pPr>
  </w:style>
  <w:style w:type="character" w:customStyle="1" w:styleId="FooterChar">
    <w:name w:val="Footer Char"/>
    <w:basedOn w:val="DefaultParagraphFont"/>
    <w:link w:val="Footer"/>
    <w:uiPriority w:val="99"/>
    <w:semiHidden/>
    <w:rsid w:val="002C0987"/>
    <w:rPr>
      <w:sz w:val="22"/>
    </w:rPr>
  </w:style>
  <w:style w:type="paragraph" w:styleId="NoSpacing">
    <w:name w:val="No Spacing"/>
    <w:link w:val="NoSpacingChar"/>
    <w:uiPriority w:val="1"/>
    <w:qFormat/>
    <w:rsid w:val="00493A58"/>
    <w:rPr>
      <w:rFonts w:ascii="Calibri" w:eastAsia="MS Mincho" w:hAnsi="Calibri" w:cs="Arial"/>
      <w:sz w:val="22"/>
      <w:szCs w:val="22"/>
      <w:lang w:eastAsia="ja-JP"/>
    </w:rPr>
  </w:style>
  <w:style w:type="character" w:customStyle="1" w:styleId="NoSpacingChar">
    <w:name w:val="No Spacing Char"/>
    <w:link w:val="NoSpacing"/>
    <w:uiPriority w:val="1"/>
    <w:rsid w:val="00493A58"/>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1948</Words>
  <Characters>11748</Characters>
  <Application>Microsoft Office Word</Application>
  <DocSecurity>0</DocSecurity>
  <Lines>356</Lines>
  <Paragraphs>342</Paragraphs>
  <ScaleCrop>false</ScaleCrop>
  <HeadingPairs>
    <vt:vector size="2" baseType="variant">
      <vt:variant>
        <vt:lpstr>Title</vt:lpstr>
      </vt:variant>
      <vt:variant>
        <vt:i4>1</vt:i4>
      </vt:variant>
    </vt:vector>
  </HeadingPairs>
  <TitlesOfParts>
    <vt:vector size="1" baseType="lpstr">
      <vt:lpstr/>
    </vt:vector>
  </TitlesOfParts>
  <Company>Ventura College</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Coffey</dc:creator>
  <cp:lastModifiedBy>Bldg-Rm</cp:lastModifiedBy>
  <cp:revision>2</cp:revision>
  <cp:lastPrinted>2015-11-01T23:10:00Z</cp:lastPrinted>
  <dcterms:created xsi:type="dcterms:W3CDTF">2016-02-02T17:48:00Z</dcterms:created>
  <dcterms:modified xsi:type="dcterms:W3CDTF">2016-02-02T17:48:00Z</dcterms:modified>
</cp:coreProperties>
</file>