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160" w:rsidRPr="00A30641" w:rsidRDefault="00076160" w:rsidP="00844A76">
      <w:pPr>
        <w:spacing w:before="60" w:after="60"/>
        <w:jc w:val="center"/>
        <w:rPr>
          <w:b/>
          <w:sz w:val="22"/>
          <w:szCs w:val="22"/>
        </w:rPr>
      </w:pPr>
      <w:r w:rsidRPr="00A30641">
        <w:rPr>
          <w:b/>
          <w:sz w:val="22"/>
          <w:szCs w:val="22"/>
        </w:rPr>
        <w:t>VENTURA COLLEGE</w:t>
      </w:r>
    </w:p>
    <w:p w:rsidR="00076160" w:rsidRPr="00A30641" w:rsidRDefault="004F2DF6" w:rsidP="00844A76">
      <w:pPr>
        <w:spacing w:before="60" w:after="60"/>
        <w:jc w:val="center"/>
        <w:rPr>
          <w:rFonts w:ascii="Tahoma" w:hAnsi="Tahoma" w:cs="Tahoma"/>
          <w:b/>
          <w:sz w:val="22"/>
          <w:szCs w:val="22"/>
          <w:u w:val="single"/>
        </w:rPr>
      </w:pPr>
      <w:r>
        <w:rPr>
          <w:rFonts w:ascii="Tahoma" w:hAnsi="Tahoma" w:cs="Tahoma"/>
          <w:b/>
          <w:sz w:val="22"/>
          <w:szCs w:val="22"/>
          <w:u w:val="single"/>
        </w:rPr>
        <w:t>Student Learning Outcomes Oversight</w:t>
      </w:r>
      <w:r w:rsidR="00D74903" w:rsidRPr="00A30641">
        <w:rPr>
          <w:rFonts w:ascii="Tahoma" w:hAnsi="Tahoma" w:cs="Tahoma"/>
          <w:b/>
          <w:sz w:val="22"/>
          <w:szCs w:val="22"/>
          <w:u w:val="single"/>
        </w:rPr>
        <w:t xml:space="preserve"> Committee</w:t>
      </w:r>
    </w:p>
    <w:p w:rsidR="00076160" w:rsidRPr="00A30641" w:rsidRDefault="00946B05" w:rsidP="00844A76">
      <w:pPr>
        <w:spacing w:before="60" w:after="60"/>
        <w:jc w:val="center"/>
        <w:rPr>
          <w:rFonts w:ascii="Tahoma" w:hAnsi="Tahoma" w:cs="Tahoma"/>
          <w:b/>
          <w:sz w:val="22"/>
          <w:szCs w:val="22"/>
        </w:rPr>
      </w:pPr>
      <w:r>
        <w:rPr>
          <w:rFonts w:ascii="Tahoma" w:hAnsi="Tahoma" w:cs="Tahoma"/>
          <w:b/>
          <w:sz w:val="22"/>
          <w:szCs w:val="22"/>
        </w:rPr>
        <w:t>April 8</w:t>
      </w:r>
      <w:r w:rsidRPr="00946B05">
        <w:rPr>
          <w:rFonts w:ascii="Tahoma" w:hAnsi="Tahoma" w:cs="Tahoma"/>
          <w:b/>
          <w:sz w:val="22"/>
          <w:szCs w:val="22"/>
          <w:vertAlign w:val="superscript"/>
        </w:rPr>
        <w:t>th</w:t>
      </w:r>
      <w:r>
        <w:rPr>
          <w:rFonts w:ascii="Tahoma" w:hAnsi="Tahoma" w:cs="Tahoma"/>
          <w:b/>
          <w:sz w:val="22"/>
          <w:szCs w:val="22"/>
        </w:rPr>
        <w:t>, 2014</w:t>
      </w:r>
    </w:p>
    <w:p w:rsidR="00447792" w:rsidRPr="00A30641" w:rsidRDefault="00447792" w:rsidP="00844A76">
      <w:pPr>
        <w:spacing w:before="60" w:after="60"/>
        <w:jc w:val="center"/>
        <w:rPr>
          <w:rFonts w:ascii="Tahoma" w:hAnsi="Tahoma" w:cs="Tahoma"/>
          <w:b/>
          <w:sz w:val="16"/>
          <w:szCs w:val="16"/>
        </w:rPr>
      </w:pPr>
    </w:p>
    <w:p w:rsidR="00D74903" w:rsidRPr="00A53E92" w:rsidRDefault="00076160" w:rsidP="00844A76">
      <w:pPr>
        <w:spacing w:before="60" w:after="60"/>
        <w:ind w:left="1440" w:hanging="1440"/>
        <w:rPr>
          <w:rFonts w:ascii="Tahoma" w:hAnsi="Tahoma" w:cs="Tahoma"/>
          <w:sz w:val="22"/>
          <w:szCs w:val="22"/>
        </w:rPr>
      </w:pPr>
      <w:r w:rsidRPr="00A30641">
        <w:rPr>
          <w:rFonts w:ascii="Tahoma" w:hAnsi="Tahoma" w:cs="Tahoma"/>
          <w:b/>
          <w:sz w:val="22"/>
          <w:szCs w:val="22"/>
        </w:rPr>
        <w:t>Present:</w:t>
      </w:r>
      <w:r w:rsidR="00F6107A">
        <w:rPr>
          <w:rFonts w:ascii="Tahoma" w:hAnsi="Tahoma" w:cs="Tahoma"/>
          <w:b/>
          <w:sz w:val="22"/>
          <w:szCs w:val="22"/>
        </w:rPr>
        <w:t xml:space="preserve"> </w:t>
      </w:r>
      <w:r w:rsidRPr="00A30641">
        <w:rPr>
          <w:rFonts w:ascii="Tahoma" w:hAnsi="Tahoma" w:cs="Tahoma"/>
          <w:sz w:val="22"/>
          <w:szCs w:val="22"/>
        </w:rPr>
        <w:tab/>
      </w:r>
      <w:r w:rsidR="00F6107A">
        <w:rPr>
          <w:rFonts w:ascii="Tahoma" w:hAnsi="Tahoma" w:cs="Tahoma"/>
          <w:sz w:val="22"/>
          <w:szCs w:val="22"/>
        </w:rPr>
        <w:t>Kathy Scott, Debbie Newcomb, Andrea Horigan, Sandy Hajas, William Hart, Chelsea Guillermo-Wann, Katherine Koch, Corey Wendt, Jack Bennett, Jenchi Wu, Amanda Martin, Claudia Peter</w:t>
      </w:r>
    </w:p>
    <w:p w:rsidR="00A30641" w:rsidRPr="00F714C3" w:rsidRDefault="00A30641" w:rsidP="00844A76">
      <w:pPr>
        <w:spacing w:before="60" w:after="60"/>
        <w:ind w:left="1440" w:hanging="1440"/>
        <w:rPr>
          <w:rFonts w:ascii="Tahoma" w:hAnsi="Tahoma" w:cs="Tahoma"/>
          <w:sz w:val="16"/>
          <w:szCs w:val="16"/>
          <w:highlight w:val="yellow"/>
        </w:rPr>
      </w:pPr>
    </w:p>
    <w:p w:rsidR="00A30641" w:rsidRDefault="00076160" w:rsidP="00844A76">
      <w:pPr>
        <w:tabs>
          <w:tab w:val="right" w:pos="13860"/>
        </w:tabs>
        <w:spacing w:before="60" w:after="60"/>
        <w:ind w:left="1440" w:hanging="1440"/>
        <w:rPr>
          <w:rFonts w:ascii="Tahoma" w:hAnsi="Tahoma" w:cs="Tahoma"/>
          <w:sz w:val="22"/>
          <w:szCs w:val="22"/>
        </w:rPr>
      </w:pPr>
      <w:r w:rsidRPr="00F714C3">
        <w:rPr>
          <w:rFonts w:ascii="Tahoma" w:hAnsi="Tahoma" w:cs="Tahoma"/>
          <w:b/>
          <w:sz w:val="22"/>
          <w:szCs w:val="22"/>
        </w:rPr>
        <w:t>Absent:</w:t>
      </w:r>
      <w:r w:rsidR="00C52EC6" w:rsidRPr="00F714C3">
        <w:rPr>
          <w:rFonts w:ascii="Tahoma" w:hAnsi="Tahoma" w:cs="Tahoma"/>
          <w:b/>
          <w:sz w:val="22"/>
          <w:szCs w:val="22"/>
        </w:rPr>
        <w:tab/>
      </w:r>
    </w:p>
    <w:p w:rsidR="001D02BC" w:rsidRPr="00A30641" w:rsidRDefault="001D02BC" w:rsidP="00844A76">
      <w:pPr>
        <w:tabs>
          <w:tab w:val="right" w:pos="13860"/>
        </w:tabs>
        <w:spacing w:before="60" w:after="60"/>
        <w:ind w:left="1440" w:hanging="1440"/>
        <w:rPr>
          <w:rFonts w:ascii="Tahoma" w:hAnsi="Tahoma" w:cs="Tahoma"/>
          <w:sz w:val="16"/>
          <w:szCs w:val="16"/>
        </w:rPr>
      </w:pPr>
    </w:p>
    <w:p w:rsidR="00947D17" w:rsidRPr="00A30641" w:rsidRDefault="003A669E" w:rsidP="00844A76">
      <w:pPr>
        <w:tabs>
          <w:tab w:val="right" w:pos="14130"/>
        </w:tabs>
        <w:spacing w:before="60" w:after="60"/>
        <w:ind w:left="1440" w:hanging="1440"/>
        <w:rPr>
          <w:rFonts w:ascii="Tahoma" w:hAnsi="Tahoma" w:cs="Tahoma"/>
          <w:sz w:val="22"/>
          <w:szCs w:val="22"/>
        </w:rPr>
      </w:pPr>
      <w:r w:rsidRPr="00A30641">
        <w:rPr>
          <w:rFonts w:ascii="Tahoma" w:hAnsi="Tahoma" w:cs="Tahoma"/>
          <w:b/>
          <w:sz w:val="22"/>
          <w:szCs w:val="22"/>
        </w:rPr>
        <w:t>C</w:t>
      </w:r>
      <w:r w:rsidR="00C52EC6" w:rsidRPr="00A30641">
        <w:rPr>
          <w:rFonts w:ascii="Tahoma" w:hAnsi="Tahoma" w:cs="Tahoma"/>
          <w:b/>
          <w:sz w:val="22"/>
          <w:szCs w:val="22"/>
        </w:rPr>
        <w:t>onvened:</w:t>
      </w:r>
      <w:r w:rsidR="00C52EC6" w:rsidRPr="00A30641">
        <w:rPr>
          <w:rFonts w:ascii="Tahoma" w:hAnsi="Tahoma" w:cs="Tahoma"/>
          <w:b/>
          <w:sz w:val="22"/>
          <w:szCs w:val="22"/>
        </w:rPr>
        <w:tab/>
      </w:r>
      <w:r w:rsidR="006F2045">
        <w:rPr>
          <w:rFonts w:ascii="Tahoma" w:hAnsi="Tahoma" w:cs="Tahoma"/>
          <w:sz w:val="22"/>
          <w:szCs w:val="22"/>
        </w:rPr>
        <w:t>3:00pm - 4:30pm</w:t>
      </w:r>
      <w:r w:rsidR="00947D17" w:rsidRPr="00A30641">
        <w:rPr>
          <w:rFonts w:ascii="Tahoma" w:hAnsi="Tahoma" w:cs="Tahoma"/>
          <w:b/>
          <w:sz w:val="22"/>
          <w:szCs w:val="22"/>
        </w:rPr>
        <w:tab/>
        <w:t xml:space="preserve">Recorder:  </w:t>
      </w:r>
      <w:r w:rsidR="004561EB">
        <w:rPr>
          <w:rFonts w:ascii="Tahoma" w:hAnsi="Tahoma" w:cs="Tahoma"/>
          <w:sz w:val="22"/>
          <w:szCs w:val="22"/>
        </w:rPr>
        <w:t>R</w:t>
      </w:r>
      <w:r w:rsidR="00947D17" w:rsidRPr="00A30641">
        <w:rPr>
          <w:rFonts w:ascii="Tahoma" w:hAnsi="Tahoma" w:cs="Tahoma"/>
          <w:sz w:val="22"/>
          <w:szCs w:val="22"/>
        </w:rPr>
        <w:t>a</w:t>
      </w:r>
      <w:r w:rsidR="00F6107A">
        <w:rPr>
          <w:rFonts w:ascii="Tahoma" w:hAnsi="Tahoma" w:cs="Tahoma"/>
          <w:sz w:val="22"/>
          <w:szCs w:val="22"/>
        </w:rPr>
        <w:t>chel</w:t>
      </w:r>
      <w:r w:rsidR="004561EB">
        <w:rPr>
          <w:rFonts w:ascii="Tahoma" w:hAnsi="Tahoma" w:cs="Tahoma"/>
          <w:sz w:val="22"/>
          <w:szCs w:val="22"/>
        </w:rPr>
        <w:t xml:space="preserve"> Marchioni</w:t>
      </w:r>
    </w:p>
    <w:tbl>
      <w:tblPr>
        <w:tblW w:w="14293" w:type="dxa"/>
        <w:tblCellSpacing w:w="20" w:type="dxa"/>
        <w:tblBorders>
          <w:top w:val="outset" w:sz="6" w:space="0" w:color="auto"/>
          <w:left w:val="outset" w:sz="6" w:space="0" w:color="auto"/>
          <w:right w:val="outset" w:sz="6" w:space="0" w:color="auto"/>
          <w:insideV w:val="outset" w:sz="6" w:space="0" w:color="auto"/>
        </w:tblBorders>
        <w:tblLook w:val="01E0"/>
      </w:tblPr>
      <w:tblGrid>
        <w:gridCol w:w="3390"/>
        <w:gridCol w:w="8238"/>
        <w:gridCol w:w="2665"/>
      </w:tblGrid>
      <w:tr w:rsidR="000E0A95" w:rsidRPr="00A30641" w:rsidTr="00680CA1">
        <w:trPr>
          <w:tblHeader/>
          <w:tblCellSpacing w:w="20" w:type="dxa"/>
        </w:trPr>
        <w:tc>
          <w:tcPr>
            <w:tcW w:w="3330" w:type="dxa"/>
            <w:tcBorders>
              <w:top w:val="outset" w:sz="6" w:space="0" w:color="auto"/>
              <w:bottom w:val="outset" w:sz="6" w:space="0" w:color="auto"/>
            </w:tcBorders>
            <w:shd w:val="clear" w:color="auto" w:fill="F79646"/>
            <w:vAlign w:val="center"/>
          </w:tcPr>
          <w:p w:rsidR="00A30641" w:rsidRPr="00A30641" w:rsidRDefault="00A30641" w:rsidP="00844A76">
            <w:pPr>
              <w:spacing w:before="60" w:after="60"/>
              <w:jc w:val="center"/>
              <w:rPr>
                <w:rFonts w:ascii="Tahoma" w:hAnsi="Tahoma" w:cs="Tahoma"/>
                <w:b/>
                <w:sz w:val="22"/>
                <w:szCs w:val="22"/>
              </w:rPr>
            </w:pPr>
            <w:r w:rsidRPr="00A30641">
              <w:rPr>
                <w:rFonts w:ascii="Tahoma" w:hAnsi="Tahoma" w:cs="Tahoma"/>
                <w:b/>
                <w:sz w:val="22"/>
                <w:szCs w:val="22"/>
              </w:rPr>
              <w:t>Agenda Item</w:t>
            </w:r>
          </w:p>
        </w:tc>
        <w:tc>
          <w:tcPr>
            <w:tcW w:w="8198" w:type="dxa"/>
            <w:tcBorders>
              <w:top w:val="outset" w:sz="6" w:space="0" w:color="auto"/>
              <w:bottom w:val="outset" w:sz="6" w:space="0" w:color="auto"/>
            </w:tcBorders>
            <w:shd w:val="clear" w:color="auto" w:fill="F79646"/>
            <w:vAlign w:val="center"/>
          </w:tcPr>
          <w:p w:rsidR="00A30641" w:rsidRPr="00A30641" w:rsidRDefault="00A30641" w:rsidP="00844A76">
            <w:pPr>
              <w:spacing w:before="60" w:after="60"/>
              <w:jc w:val="center"/>
              <w:rPr>
                <w:rFonts w:ascii="Tahoma" w:hAnsi="Tahoma" w:cs="Tahoma"/>
                <w:b/>
                <w:sz w:val="22"/>
                <w:szCs w:val="22"/>
              </w:rPr>
            </w:pPr>
            <w:r w:rsidRPr="00A30641">
              <w:rPr>
                <w:rFonts w:ascii="Tahoma" w:hAnsi="Tahoma" w:cs="Tahoma"/>
                <w:b/>
                <w:sz w:val="22"/>
                <w:szCs w:val="22"/>
              </w:rPr>
              <w:t>Summary of Discussion</w:t>
            </w:r>
          </w:p>
        </w:tc>
        <w:tc>
          <w:tcPr>
            <w:tcW w:w="2605" w:type="dxa"/>
            <w:tcBorders>
              <w:top w:val="outset" w:sz="6" w:space="0" w:color="auto"/>
              <w:bottom w:val="outset" w:sz="6" w:space="0" w:color="auto"/>
            </w:tcBorders>
            <w:shd w:val="clear" w:color="auto" w:fill="F79646"/>
            <w:vAlign w:val="center"/>
          </w:tcPr>
          <w:p w:rsidR="00A30641" w:rsidRPr="00A30641" w:rsidRDefault="00A30641" w:rsidP="000E0A95">
            <w:pPr>
              <w:spacing w:before="60" w:after="60"/>
              <w:jc w:val="center"/>
              <w:rPr>
                <w:rFonts w:ascii="Tahoma" w:hAnsi="Tahoma" w:cs="Tahoma"/>
                <w:b/>
                <w:sz w:val="22"/>
                <w:szCs w:val="22"/>
              </w:rPr>
            </w:pPr>
            <w:r w:rsidRPr="00A30641">
              <w:rPr>
                <w:rFonts w:ascii="Tahoma" w:hAnsi="Tahoma" w:cs="Tahoma"/>
                <w:b/>
                <w:sz w:val="22"/>
                <w:szCs w:val="22"/>
              </w:rPr>
              <w:t>Action</w:t>
            </w:r>
            <w:r w:rsidR="000E0A95">
              <w:rPr>
                <w:rFonts w:ascii="Tahoma" w:hAnsi="Tahoma" w:cs="Tahoma"/>
                <w:b/>
                <w:sz w:val="22"/>
                <w:szCs w:val="22"/>
              </w:rPr>
              <w:t xml:space="preserve"> Due </w:t>
            </w:r>
            <w:r w:rsidR="000E0A95">
              <w:rPr>
                <w:rFonts w:ascii="Tahoma" w:hAnsi="Tahoma" w:cs="Tahoma"/>
                <w:b/>
                <w:sz w:val="22"/>
                <w:szCs w:val="22"/>
              </w:rPr>
              <w:br/>
              <w:t>&amp; by Whom</w:t>
            </w:r>
          </w:p>
        </w:tc>
      </w:tr>
      <w:tr w:rsidR="000E0A95" w:rsidRPr="00A30641" w:rsidTr="00680CA1">
        <w:trPr>
          <w:tblCellSpacing w:w="20" w:type="dxa"/>
        </w:trPr>
        <w:tc>
          <w:tcPr>
            <w:tcW w:w="3330" w:type="dxa"/>
            <w:tcBorders>
              <w:top w:val="outset" w:sz="6" w:space="0" w:color="auto"/>
            </w:tcBorders>
            <w:shd w:val="clear" w:color="auto" w:fill="FBD4B4"/>
          </w:tcPr>
          <w:p w:rsidR="00A30641" w:rsidRPr="00064372" w:rsidRDefault="00064372" w:rsidP="00064372">
            <w:pPr>
              <w:spacing w:before="60" w:after="60"/>
              <w:jc w:val="center"/>
              <w:rPr>
                <w:rFonts w:ascii="Tahoma" w:hAnsi="Tahoma" w:cs="Tahoma"/>
                <w:b/>
                <w:spacing w:val="-6"/>
                <w:sz w:val="22"/>
                <w:szCs w:val="22"/>
                <w:u w:val="single"/>
              </w:rPr>
            </w:pPr>
            <w:r w:rsidRPr="00064372">
              <w:rPr>
                <w:rFonts w:ascii="Tahoma" w:hAnsi="Tahoma" w:cs="Tahoma"/>
                <w:b/>
                <w:spacing w:val="-6"/>
                <w:sz w:val="22"/>
                <w:szCs w:val="22"/>
                <w:u w:val="single"/>
              </w:rPr>
              <w:t>Comments/Announcements</w:t>
            </w:r>
          </w:p>
        </w:tc>
        <w:tc>
          <w:tcPr>
            <w:tcW w:w="8198" w:type="dxa"/>
            <w:tcBorders>
              <w:top w:val="outset" w:sz="6" w:space="0" w:color="auto"/>
            </w:tcBorders>
            <w:shd w:val="clear" w:color="auto" w:fill="FBD4B4"/>
          </w:tcPr>
          <w:p w:rsidR="00A30641" w:rsidRPr="00B07BB7" w:rsidRDefault="00A30641" w:rsidP="00844A76">
            <w:pPr>
              <w:pStyle w:val="ListParagraph"/>
              <w:spacing w:before="60" w:after="60"/>
              <w:ind w:left="0"/>
              <w:rPr>
                <w:rFonts w:ascii="Tahoma" w:hAnsi="Tahoma" w:cs="Tahoma"/>
                <w:sz w:val="22"/>
                <w:szCs w:val="22"/>
              </w:rPr>
            </w:pPr>
          </w:p>
        </w:tc>
        <w:tc>
          <w:tcPr>
            <w:tcW w:w="2605" w:type="dxa"/>
            <w:tcBorders>
              <w:top w:val="outset" w:sz="6" w:space="0" w:color="auto"/>
            </w:tcBorders>
            <w:shd w:val="clear" w:color="auto" w:fill="FBD4B4"/>
          </w:tcPr>
          <w:p w:rsidR="00A30641" w:rsidRPr="00A30641" w:rsidRDefault="00A30641" w:rsidP="00844A76">
            <w:pPr>
              <w:spacing w:before="60" w:after="60"/>
              <w:rPr>
                <w:rFonts w:ascii="Tahoma" w:hAnsi="Tahoma" w:cs="Tahoma"/>
                <w:sz w:val="22"/>
                <w:szCs w:val="22"/>
              </w:rPr>
            </w:pPr>
          </w:p>
        </w:tc>
      </w:tr>
      <w:tr w:rsidR="005D55A5" w:rsidRPr="00A30641" w:rsidTr="00485C9D">
        <w:trPr>
          <w:tblCellSpacing w:w="20" w:type="dxa"/>
        </w:trPr>
        <w:tc>
          <w:tcPr>
            <w:tcW w:w="3330" w:type="dxa"/>
            <w:shd w:val="clear" w:color="auto" w:fill="auto"/>
          </w:tcPr>
          <w:p w:rsidR="005D55A5" w:rsidRPr="00092B3B" w:rsidRDefault="005D55A5" w:rsidP="00064372">
            <w:pPr>
              <w:tabs>
                <w:tab w:val="left" w:pos="360"/>
              </w:tabs>
              <w:spacing w:before="60" w:after="60"/>
              <w:ind w:left="360" w:hanging="360"/>
            </w:pPr>
            <w:r w:rsidRPr="00092B3B">
              <w:t>1.</w:t>
            </w:r>
            <w:r w:rsidRPr="00092B3B">
              <w:tab/>
            </w:r>
            <w:r w:rsidR="00064372" w:rsidRPr="00092B3B">
              <w:t>Public Comments</w:t>
            </w:r>
          </w:p>
        </w:tc>
        <w:tc>
          <w:tcPr>
            <w:tcW w:w="8198" w:type="dxa"/>
            <w:shd w:val="clear" w:color="auto" w:fill="auto"/>
          </w:tcPr>
          <w:p w:rsidR="0011380D" w:rsidRPr="00DB0659" w:rsidRDefault="00092B3B" w:rsidP="00092B3B">
            <w:pPr>
              <w:pStyle w:val="ListParagraph"/>
              <w:tabs>
                <w:tab w:val="left" w:pos="1275"/>
              </w:tabs>
              <w:spacing w:before="60" w:after="60"/>
              <w:ind w:left="0"/>
              <w:rPr>
                <w:color w:val="000000"/>
              </w:rPr>
            </w:pPr>
            <w:r w:rsidRPr="00DB0659">
              <w:rPr>
                <w:color w:val="000000"/>
              </w:rPr>
              <w:t>Members of the committee express gratitude for the food at the meeting</w:t>
            </w:r>
          </w:p>
        </w:tc>
        <w:tc>
          <w:tcPr>
            <w:tcW w:w="2605" w:type="dxa"/>
            <w:shd w:val="clear" w:color="auto" w:fill="auto"/>
          </w:tcPr>
          <w:p w:rsidR="0011380D" w:rsidRDefault="0011380D" w:rsidP="00844A76">
            <w:pPr>
              <w:spacing w:before="60" w:after="60"/>
              <w:rPr>
                <w:rFonts w:ascii="Tahoma" w:hAnsi="Tahoma" w:cs="Tahoma"/>
                <w:sz w:val="22"/>
                <w:szCs w:val="22"/>
              </w:rPr>
            </w:pPr>
          </w:p>
        </w:tc>
      </w:tr>
      <w:tr w:rsidR="005D55A5" w:rsidRPr="00A30641" w:rsidTr="00485C9D">
        <w:trPr>
          <w:tblCellSpacing w:w="20" w:type="dxa"/>
        </w:trPr>
        <w:tc>
          <w:tcPr>
            <w:tcW w:w="3330" w:type="dxa"/>
            <w:shd w:val="clear" w:color="auto" w:fill="auto"/>
          </w:tcPr>
          <w:p w:rsidR="005D55A5" w:rsidRPr="00092B3B" w:rsidRDefault="005D55A5" w:rsidP="00064372">
            <w:pPr>
              <w:pStyle w:val="ListParagraph"/>
              <w:tabs>
                <w:tab w:val="left" w:pos="360"/>
              </w:tabs>
              <w:spacing w:before="60" w:after="60"/>
              <w:ind w:left="360" w:hanging="360"/>
            </w:pPr>
            <w:r w:rsidRPr="00092B3B">
              <w:t>2.</w:t>
            </w:r>
            <w:r w:rsidRPr="00092B3B">
              <w:tab/>
            </w:r>
            <w:r w:rsidR="00064372" w:rsidRPr="00092B3B">
              <w:t>General Announcements</w:t>
            </w:r>
          </w:p>
        </w:tc>
        <w:tc>
          <w:tcPr>
            <w:tcW w:w="8198" w:type="dxa"/>
            <w:shd w:val="clear" w:color="auto" w:fill="auto"/>
          </w:tcPr>
          <w:p w:rsidR="0011380D" w:rsidRPr="00092B3B" w:rsidRDefault="0011380D" w:rsidP="005D55A5">
            <w:pPr>
              <w:pStyle w:val="ListParagraph"/>
              <w:tabs>
                <w:tab w:val="left" w:pos="307"/>
              </w:tabs>
              <w:spacing w:before="60" w:after="60"/>
              <w:ind w:left="0"/>
            </w:pPr>
          </w:p>
        </w:tc>
        <w:tc>
          <w:tcPr>
            <w:tcW w:w="2605" w:type="dxa"/>
            <w:shd w:val="clear" w:color="auto" w:fill="auto"/>
          </w:tcPr>
          <w:p w:rsidR="005D55A5" w:rsidRDefault="005D55A5" w:rsidP="00844A76">
            <w:pPr>
              <w:spacing w:before="60" w:after="60"/>
              <w:rPr>
                <w:rFonts w:ascii="Tahoma" w:hAnsi="Tahoma" w:cs="Tahoma"/>
                <w:sz w:val="22"/>
                <w:szCs w:val="22"/>
              </w:rPr>
            </w:pPr>
          </w:p>
        </w:tc>
      </w:tr>
      <w:tr w:rsidR="00B15C9A" w:rsidRPr="00A30641" w:rsidTr="0011380D">
        <w:trPr>
          <w:trHeight w:val="223"/>
          <w:tblCellSpacing w:w="20" w:type="dxa"/>
        </w:trPr>
        <w:tc>
          <w:tcPr>
            <w:tcW w:w="3330" w:type="dxa"/>
            <w:tcBorders>
              <w:top w:val="nil"/>
              <w:bottom w:val="nil"/>
            </w:tcBorders>
            <w:shd w:val="clear" w:color="auto" w:fill="auto"/>
          </w:tcPr>
          <w:p w:rsidR="00B15C9A" w:rsidRPr="00092B3B" w:rsidRDefault="00092B3B" w:rsidP="00DC7910">
            <w:pPr>
              <w:tabs>
                <w:tab w:val="left" w:pos="720"/>
              </w:tabs>
              <w:spacing w:before="60" w:after="60"/>
              <w:ind w:left="720" w:hanging="360"/>
              <w:rPr>
                <w:spacing w:val="-6"/>
              </w:rPr>
            </w:pPr>
            <w:r w:rsidRPr="00092B3B">
              <w:t>a.</w:t>
            </w:r>
            <w:r w:rsidRPr="00092B3B">
              <w:tab/>
              <w:t>SLO division updates from committee members</w:t>
            </w:r>
          </w:p>
        </w:tc>
        <w:tc>
          <w:tcPr>
            <w:tcW w:w="8198" w:type="dxa"/>
            <w:tcBorders>
              <w:top w:val="nil"/>
              <w:bottom w:val="nil"/>
            </w:tcBorders>
            <w:shd w:val="clear" w:color="auto" w:fill="auto"/>
          </w:tcPr>
          <w:p w:rsidR="00B15C9A" w:rsidRDefault="00B15C9A" w:rsidP="00680CA1">
            <w:pPr>
              <w:tabs>
                <w:tab w:val="left" w:pos="410"/>
              </w:tabs>
              <w:spacing w:before="60" w:after="60"/>
              <w:ind w:left="410" w:hanging="410"/>
            </w:pPr>
            <w:r w:rsidRPr="00092B3B">
              <w:t>a.</w:t>
            </w:r>
            <w:r w:rsidRPr="00092B3B">
              <w:tab/>
            </w:r>
            <w:r w:rsidR="00092B3B" w:rsidRPr="00092B3B">
              <w:t>Newcomb says we started out the year having each of the committee members give updates from departments. But there were no updates from committee members this meeting.</w:t>
            </w:r>
          </w:p>
          <w:p w:rsidR="00092B3B" w:rsidRPr="00092B3B" w:rsidRDefault="00092B3B" w:rsidP="00680CA1">
            <w:pPr>
              <w:tabs>
                <w:tab w:val="left" w:pos="410"/>
              </w:tabs>
              <w:spacing w:before="60" w:after="60"/>
              <w:ind w:left="410" w:hanging="410"/>
            </w:pPr>
          </w:p>
        </w:tc>
        <w:tc>
          <w:tcPr>
            <w:tcW w:w="2605" w:type="dxa"/>
            <w:tcBorders>
              <w:top w:val="nil"/>
              <w:bottom w:val="nil"/>
            </w:tcBorders>
            <w:shd w:val="clear" w:color="auto" w:fill="auto"/>
          </w:tcPr>
          <w:p w:rsidR="00B15C9A" w:rsidRPr="00A30641" w:rsidRDefault="00B15C9A" w:rsidP="00844A76">
            <w:pPr>
              <w:spacing w:before="60" w:after="60"/>
              <w:rPr>
                <w:rFonts w:ascii="Tahoma" w:hAnsi="Tahoma" w:cs="Tahoma"/>
                <w:sz w:val="22"/>
                <w:szCs w:val="22"/>
              </w:rPr>
            </w:pPr>
          </w:p>
        </w:tc>
      </w:tr>
      <w:tr w:rsidR="00B15C9A" w:rsidRPr="00A30641" w:rsidTr="0011380D">
        <w:trPr>
          <w:trHeight w:val="223"/>
          <w:tblCellSpacing w:w="20" w:type="dxa"/>
        </w:trPr>
        <w:tc>
          <w:tcPr>
            <w:tcW w:w="3330" w:type="dxa"/>
            <w:tcBorders>
              <w:top w:val="nil"/>
              <w:bottom w:val="nil"/>
            </w:tcBorders>
            <w:shd w:val="clear" w:color="auto" w:fill="auto"/>
          </w:tcPr>
          <w:p w:rsidR="00B15C9A" w:rsidRPr="00DB0659" w:rsidRDefault="00B15C9A" w:rsidP="00DC7910">
            <w:pPr>
              <w:spacing w:before="60" w:after="60"/>
              <w:ind w:left="720" w:hanging="360"/>
              <w:rPr>
                <w:color w:val="000000"/>
                <w:spacing w:val="-6"/>
              </w:rPr>
            </w:pPr>
            <w:r w:rsidRPr="00DB0659">
              <w:rPr>
                <w:color w:val="000000"/>
              </w:rPr>
              <w:t>b.</w:t>
            </w:r>
            <w:r w:rsidRPr="00DB0659">
              <w:rPr>
                <w:color w:val="000000"/>
              </w:rPr>
              <w:tab/>
            </w:r>
            <w:r w:rsidR="00092B3B" w:rsidRPr="00DB0659">
              <w:rPr>
                <w:color w:val="000000"/>
              </w:rPr>
              <w:t xml:space="preserve">Spring 2014 SLO due dates reminder  </w:t>
            </w:r>
          </w:p>
        </w:tc>
        <w:tc>
          <w:tcPr>
            <w:tcW w:w="8198" w:type="dxa"/>
            <w:tcBorders>
              <w:top w:val="nil"/>
              <w:bottom w:val="nil"/>
            </w:tcBorders>
            <w:shd w:val="clear" w:color="auto" w:fill="auto"/>
          </w:tcPr>
          <w:p w:rsidR="00092B3B" w:rsidRPr="00DB0659" w:rsidRDefault="00B15C9A" w:rsidP="00092B3B">
            <w:pPr>
              <w:pStyle w:val="ListParagraph"/>
              <w:tabs>
                <w:tab w:val="left" w:pos="410"/>
              </w:tabs>
              <w:ind w:left="0"/>
              <w:rPr>
                <w:color w:val="000000"/>
              </w:rPr>
            </w:pPr>
            <w:r w:rsidRPr="00DB0659">
              <w:rPr>
                <w:color w:val="000000"/>
              </w:rPr>
              <w:t>b.</w:t>
            </w:r>
            <w:r w:rsidRPr="00DB0659">
              <w:rPr>
                <w:color w:val="000000"/>
              </w:rPr>
              <w:tab/>
            </w:r>
            <w:r w:rsidR="00092B3B" w:rsidRPr="00DB0659">
              <w:rPr>
                <w:color w:val="000000"/>
              </w:rPr>
              <w:t xml:space="preserve">Newcomb shares that the dates for “Bring Your Data Days” are </w:t>
            </w:r>
            <w:r w:rsidR="00092B3B" w:rsidRPr="00DB0659">
              <w:rPr>
                <w:color w:val="000000"/>
              </w:rPr>
              <w:tab/>
              <w:t>Monday,  May 5</w:t>
            </w:r>
            <w:r w:rsidR="00092B3B" w:rsidRPr="00DB0659">
              <w:rPr>
                <w:color w:val="000000"/>
                <w:vertAlign w:val="superscript"/>
              </w:rPr>
              <w:t>th</w:t>
            </w:r>
            <w:r w:rsidR="00092B3B" w:rsidRPr="00DB0659">
              <w:rPr>
                <w:color w:val="000000"/>
              </w:rPr>
              <w:t xml:space="preserve"> 3pm-430p, Friday, May 16</w:t>
            </w:r>
            <w:r w:rsidR="00092B3B" w:rsidRPr="00DB0659">
              <w:rPr>
                <w:color w:val="000000"/>
                <w:vertAlign w:val="superscript"/>
              </w:rPr>
              <w:t>th</w:t>
            </w:r>
            <w:r w:rsidR="00092B3B" w:rsidRPr="00DB0659">
              <w:rPr>
                <w:color w:val="000000"/>
              </w:rPr>
              <w:t xml:space="preserve"> 9am-10:30am, </w:t>
            </w:r>
            <w:r w:rsidR="00092B3B" w:rsidRPr="00DB0659">
              <w:rPr>
                <w:color w:val="000000"/>
              </w:rPr>
              <w:tab/>
              <w:t>Monday, May 19</w:t>
            </w:r>
            <w:r w:rsidR="00092B3B" w:rsidRPr="00DB0659">
              <w:rPr>
                <w:color w:val="000000"/>
                <w:vertAlign w:val="superscript"/>
              </w:rPr>
              <w:t>th</w:t>
            </w:r>
            <w:r w:rsidR="00092B3B" w:rsidRPr="00DB0659">
              <w:rPr>
                <w:color w:val="000000"/>
              </w:rPr>
              <w:t xml:space="preserve"> 1pm-2:30pm in MCE-340.</w:t>
            </w:r>
          </w:p>
          <w:p w:rsidR="00092B3B" w:rsidRPr="00DB0659" w:rsidRDefault="00092B3B" w:rsidP="00092B3B">
            <w:pPr>
              <w:pStyle w:val="ListParagraph"/>
              <w:numPr>
                <w:ilvl w:val="2"/>
                <w:numId w:val="43"/>
              </w:numPr>
              <w:ind w:left="1220"/>
              <w:contextualSpacing/>
              <w:rPr>
                <w:color w:val="000000"/>
              </w:rPr>
            </w:pPr>
            <w:r w:rsidRPr="00DB0659">
              <w:rPr>
                <w:color w:val="000000"/>
              </w:rPr>
              <w:t>Formative (mid semester) assessments due April 30</w:t>
            </w:r>
            <w:r w:rsidRPr="00DB0659">
              <w:rPr>
                <w:color w:val="000000"/>
                <w:vertAlign w:val="superscript"/>
              </w:rPr>
              <w:t>th</w:t>
            </w:r>
          </w:p>
          <w:p w:rsidR="00092B3B" w:rsidRPr="00DB0659" w:rsidRDefault="00092B3B" w:rsidP="00092B3B">
            <w:pPr>
              <w:pStyle w:val="ListParagraph"/>
              <w:numPr>
                <w:ilvl w:val="2"/>
                <w:numId w:val="43"/>
              </w:numPr>
              <w:ind w:left="1220"/>
              <w:contextualSpacing/>
              <w:rPr>
                <w:color w:val="000000"/>
              </w:rPr>
            </w:pPr>
            <w:r w:rsidRPr="00DB0659">
              <w:rPr>
                <w:color w:val="000000"/>
              </w:rPr>
              <w:t>Summative (end of semester) due May 20</w:t>
            </w:r>
            <w:r w:rsidRPr="00DB0659">
              <w:rPr>
                <w:color w:val="000000"/>
                <w:vertAlign w:val="superscript"/>
              </w:rPr>
              <w:t>th</w:t>
            </w:r>
          </w:p>
          <w:p w:rsidR="00B15C9A" w:rsidRPr="00DB0659" w:rsidRDefault="00B15C9A" w:rsidP="00680CA1">
            <w:pPr>
              <w:tabs>
                <w:tab w:val="left" w:pos="391"/>
              </w:tabs>
              <w:spacing w:before="60" w:after="60"/>
              <w:ind w:left="410" w:hanging="410"/>
              <w:rPr>
                <w:color w:val="000000"/>
              </w:rPr>
            </w:pPr>
          </w:p>
        </w:tc>
        <w:tc>
          <w:tcPr>
            <w:tcW w:w="2605" w:type="dxa"/>
            <w:tcBorders>
              <w:top w:val="nil"/>
              <w:bottom w:val="nil"/>
            </w:tcBorders>
            <w:shd w:val="clear" w:color="auto" w:fill="auto"/>
          </w:tcPr>
          <w:p w:rsidR="00B15C9A" w:rsidRPr="00A30641" w:rsidRDefault="00B15C9A" w:rsidP="00844A76">
            <w:pPr>
              <w:spacing w:before="60" w:after="60"/>
              <w:rPr>
                <w:rFonts w:ascii="Tahoma" w:hAnsi="Tahoma" w:cs="Tahoma"/>
                <w:sz w:val="22"/>
                <w:szCs w:val="22"/>
              </w:rPr>
            </w:pPr>
          </w:p>
        </w:tc>
      </w:tr>
      <w:tr w:rsidR="00B15C9A" w:rsidRPr="00A30641" w:rsidTr="0011380D">
        <w:trPr>
          <w:trHeight w:val="223"/>
          <w:tblCellSpacing w:w="20" w:type="dxa"/>
        </w:trPr>
        <w:tc>
          <w:tcPr>
            <w:tcW w:w="3330" w:type="dxa"/>
            <w:tcBorders>
              <w:top w:val="nil"/>
              <w:bottom w:val="nil"/>
            </w:tcBorders>
            <w:shd w:val="clear" w:color="auto" w:fill="auto"/>
          </w:tcPr>
          <w:p w:rsidR="00B15C9A" w:rsidRPr="00092B3B" w:rsidRDefault="00B15C9A" w:rsidP="00DC7910">
            <w:pPr>
              <w:spacing w:before="60" w:after="60"/>
              <w:ind w:left="720" w:hanging="360"/>
              <w:rPr>
                <w:spacing w:val="-6"/>
              </w:rPr>
            </w:pPr>
            <w:r w:rsidRPr="00092B3B">
              <w:t>c.</w:t>
            </w:r>
            <w:r w:rsidRPr="00092B3B">
              <w:tab/>
            </w:r>
            <w:r w:rsidR="00092B3B" w:rsidRPr="00092B3B">
              <w:t>Data Collection Tool for Department Chairs</w:t>
            </w:r>
          </w:p>
        </w:tc>
        <w:tc>
          <w:tcPr>
            <w:tcW w:w="8198" w:type="dxa"/>
            <w:tcBorders>
              <w:top w:val="nil"/>
              <w:bottom w:val="nil"/>
            </w:tcBorders>
            <w:shd w:val="clear" w:color="auto" w:fill="auto"/>
          </w:tcPr>
          <w:p w:rsidR="00B15C9A" w:rsidRPr="00DC7910" w:rsidRDefault="00B15C9A" w:rsidP="00A56A6E">
            <w:pPr>
              <w:tabs>
                <w:tab w:val="left" w:pos="391"/>
              </w:tabs>
              <w:spacing w:before="60" w:after="60"/>
              <w:ind w:left="410" w:hanging="410"/>
            </w:pPr>
            <w:r w:rsidRPr="00DC7910">
              <w:t>c.</w:t>
            </w:r>
            <w:r w:rsidRPr="00DC7910">
              <w:tab/>
            </w:r>
            <w:r w:rsidR="00092B3B" w:rsidRPr="00DC7910">
              <w:t xml:space="preserve">Newcomb shares this will take place in Fall 2014. Department Chairs will be given different parts of the questionnaire at certain points in the semester. Chelsea will be working with the Department Chairs in the </w:t>
            </w:r>
            <w:r w:rsidR="00092B3B" w:rsidRPr="00DC7910">
              <w:lastRenderedPageBreak/>
              <w:t>Fall. Distance Education questions still need to be added to the questionnaire. Horigan will be working on this since she is a part of the Distance Education Committee. There is an issue with meeting the accreditation standards of Distance Education. Currently there is no difference in assessing Distance Education courses. Scott stresses that it is important we know how students are learning in these distance education courses.</w:t>
            </w:r>
          </w:p>
          <w:p w:rsidR="00092B3B" w:rsidRPr="00DC7910" w:rsidRDefault="00092B3B" w:rsidP="00B15C9A">
            <w:pPr>
              <w:tabs>
                <w:tab w:val="left" w:pos="391"/>
              </w:tabs>
              <w:spacing w:before="60" w:after="60"/>
              <w:ind w:left="410" w:hanging="410"/>
            </w:pPr>
          </w:p>
        </w:tc>
        <w:tc>
          <w:tcPr>
            <w:tcW w:w="2605" w:type="dxa"/>
            <w:tcBorders>
              <w:top w:val="nil"/>
              <w:bottom w:val="nil"/>
            </w:tcBorders>
            <w:shd w:val="clear" w:color="auto" w:fill="auto"/>
          </w:tcPr>
          <w:p w:rsidR="00B15C9A" w:rsidRPr="00A30641" w:rsidRDefault="00B15C9A" w:rsidP="00844A76">
            <w:pPr>
              <w:spacing w:before="60" w:after="60"/>
              <w:rPr>
                <w:rFonts w:ascii="Tahoma" w:hAnsi="Tahoma" w:cs="Tahoma"/>
                <w:sz w:val="22"/>
                <w:szCs w:val="22"/>
              </w:rPr>
            </w:pPr>
          </w:p>
        </w:tc>
      </w:tr>
      <w:tr w:rsidR="00092B3B" w:rsidRPr="00A30641" w:rsidTr="0011380D">
        <w:trPr>
          <w:trHeight w:val="223"/>
          <w:tblCellSpacing w:w="20" w:type="dxa"/>
        </w:trPr>
        <w:tc>
          <w:tcPr>
            <w:tcW w:w="3330" w:type="dxa"/>
            <w:tcBorders>
              <w:top w:val="nil"/>
              <w:bottom w:val="nil"/>
            </w:tcBorders>
            <w:shd w:val="clear" w:color="auto" w:fill="auto"/>
          </w:tcPr>
          <w:p w:rsidR="00092B3B" w:rsidRPr="00DC7910" w:rsidRDefault="00092B3B" w:rsidP="00B15C9A">
            <w:pPr>
              <w:spacing w:before="60" w:after="60"/>
              <w:ind w:left="360"/>
            </w:pPr>
            <w:r w:rsidRPr="00DC7910">
              <w:lastRenderedPageBreak/>
              <w:t>d.</w:t>
            </w:r>
            <w:r w:rsidRPr="00DC7910">
              <w:tab/>
            </w:r>
            <w:r w:rsidR="0052634E" w:rsidRPr="00DC7910">
              <w:t>SLO Faculty Survey</w:t>
            </w:r>
          </w:p>
        </w:tc>
        <w:tc>
          <w:tcPr>
            <w:tcW w:w="8198" w:type="dxa"/>
            <w:tcBorders>
              <w:top w:val="nil"/>
              <w:bottom w:val="nil"/>
            </w:tcBorders>
            <w:shd w:val="clear" w:color="auto" w:fill="auto"/>
          </w:tcPr>
          <w:p w:rsidR="00092B3B" w:rsidRPr="00DC7910" w:rsidRDefault="0052634E" w:rsidP="00B15C9A">
            <w:pPr>
              <w:tabs>
                <w:tab w:val="left" w:pos="391"/>
              </w:tabs>
              <w:spacing w:before="60" w:after="60"/>
              <w:ind w:left="410" w:hanging="410"/>
            </w:pPr>
            <w:r w:rsidRPr="00DC7910">
              <w:t>d.</w:t>
            </w:r>
            <w:r w:rsidRPr="00DC7910">
              <w:tab/>
              <w:t>The SLO Faculty and Committee survey will be sent out by the President before the semester ends.</w:t>
            </w:r>
          </w:p>
          <w:p w:rsidR="0052634E" w:rsidRPr="00DC7910" w:rsidRDefault="0052634E" w:rsidP="00B15C9A">
            <w:pPr>
              <w:tabs>
                <w:tab w:val="left" w:pos="391"/>
              </w:tabs>
              <w:spacing w:before="60" w:after="60"/>
              <w:ind w:left="410" w:hanging="410"/>
            </w:pPr>
          </w:p>
        </w:tc>
        <w:tc>
          <w:tcPr>
            <w:tcW w:w="2605" w:type="dxa"/>
            <w:tcBorders>
              <w:top w:val="nil"/>
              <w:bottom w:val="nil"/>
            </w:tcBorders>
            <w:shd w:val="clear" w:color="auto" w:fill="auto"/>
          </w:tcPr>
          <w:p w:rsidR="00092B3B" w:rsidRPr="00A30641" w:rsidRDefault="00092B3B" w:rsidP="00844A76">
            <w:pPr>
              <w:spacing w:before="60" w:after="60"/>
              <w:rPr>
                <w:rFonts w:ascii="Tahoma" w:hAnsi="Tahoma" w:cs="Tahoma"/>
                <w:sz w:val="22"/>
                <w:szCs w:val="22"/>
              </w:rPr>
            </w:pPr>
          </w:p>
        </w:tc>
      </w:tr>
      <w:tr w:rsidR="00092B3B" w:rsidRPr="00A30641" w:rsidTr="0011380D">
        <w:trPr>
          <w:trHeight w:val="223"/>
          <w:tblCellSpacing w:w="20" w:type="dxa"/>
        </w:trPr>
        <w:tc>
          <w:tcPr>
            <w:tcW w:w="3330" w:type="dxa"/>
            <w:tcBorders>
              <w:top w:val="nil"/>
              <w:bottom w:val="nil"/>
            </w:tcBorders>
            <w:shd w:val="clear" w:color="auto" w:fill="auto"/>
          </w:tcPr>
          <w:p w:rsidR="00092B3B" w:rsidRPr="00DC7910" w:rsidRDefault="0052634E" w:rsidP="00DC7910">
            <w:pPr>
              <w:spacing w:before="60" w:after="60"/>
              <w:ind w:left="720" w:hanging="360"/>
            </w:pPr>
            <w:r w:rsidRPr="00DC7910">
              <w:t xml:space="preserve">e. </w:t>
            </w:r>
            <w:r w:rsidRPr="00DC7910">
              <w:tab/>
              <w:t>Committee Annual Self-Evaluation</w:t>
            </w:r>
          </w:p>
        </w:tc>
        <w:tc>
          <w:tcPr>
            <w:tcW w:w="8198" w:type="dxa"/>
            <w:tcBorders>
              <w:top w:val="nil"/>
              <w:bottom w:val="nil"/>
            </w:tcBorders>
            <w:shd w:val="clear" w:color="auto" w:fill="auto"/>
          </w:tcPr>
          <w:p w:rsidR="0052634E" w:rsidRDefault="0052634E" w:rsidP="00A56A6E">
            <w:pPr>
              <w:tabs>
                <w:tab w:val="left" w:pos="391"/>
              </w:tabs>
              <w:spacing w:before="60" w:after="60"/>
              <w:ind w:left="410" w:hanging="410"/>
            </w:pPr>
            <w:r w:rsidRPr="00DC7910">
              <w:t>e.</w:t>
            </w:r>
            <w:r w:rsidRPr="00DC7910">
              <w:tab/>
              <w:t>The SLO Faculty and Committee survey will be sent out by the President before the semester ends. We ask that you encourage your departments to respond to the survey.</w:t>
            </w:r>
          </w:p>
          <w:p w:rsidR="00A56A6E" w:rsidRPr="00DC7910" w:rsidRDefault="00A56A6E" w:rsidP="00A56A6E">
            <w:pPr>
              <w:tabs>
                <w:tab w:val="left" w:pos="391"/>
              </w:tabs>
              <w:spacing w:before="60" w:after="60"/>
              <w:ind w:left="410" w:hanging="410"/>
            </w:pPr>
          </w:p>
        </w:tc>
        <w:tc>
          <w:tcPr>
            <w:tcW w:w="2605" w:type="dxa"/>
            <w:tcBorders>
              <w:top w:val="nil"/>
              <w:bottom w:val="nil"/>
            </w:tcBorders>
            <w:shd w:val="clear" w:color="auto" w:fill="auto"/>
          </w:tcPr>
          <w:p w:rsidR="00092B3B" w:rsidRPr="00A30641" w:rsidRDefault="00092B3B" w:rsidP="00844A76">
            <w:pPr>
              <w:spacing w:before="60" w:after="60"/>
              <w:rPr>
                <w:rFonts w:ascii="Tahoma" w:hAnsi="Tahoma" w:cs="Tahoma"/>
                <w:sz w:val="22"/>
                <w:szCs w:val="22"/>
              </w:rPr>
            </w:pP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z w:val="22"/>
                <w:szCs w:val="22"/>
                <w:u w:val="single"/>
              </w:rPr>
            </w:pPr>
            <w:r w:rsidRPr="00064372">
              <w:rPr>
                <w:rFonts w:ascii="Tahoma" w:hAnsi="Tahoma" w:cs="Tahoma"/>
                <w:b/>
                <w:sz w:val="22"/>
                <w:szCs w:val="22"/>
                <w:u w:val="single"/>
              </w:rPr>
              <w:t>Discussion Items</w:t>
            </w:r>
          </w:p>
        </w:tc>
        <w:tc>
          <w:tcPr>
            <w:tcW w:w="8198" w:type="dxa"/>
            <w:tcBorders>
              <w:top w:val="outset" w:sz="6" w:space="0" w:color="auto"/>
            </w:tcBorders>
            <w:shd w:val="clear" w:color="auto" w:fill="FBD4B4"/>
          </w:tcPr>
          <w:p w:rsidR="00B15C9A" w:rsidRPr="00B07BB7" w:rsidRDefault="00B15C9A" w:rsidP="00213DC1">
            <w:pPr>
              <w:tabs>
                <w:tab w:val="left" w:pos="487"/>
              </w:tabs>
              <w:spacing w:before="60" w:after="60"/>
              <w:ind w:left="37"/>
              <w:rPr>
                <w:rFonts w:ascii="Tahoma" w:hAnsi="Tahoma" w:cs="Tahoma"/>
                <w:b/>
                <w:sz w:val="22"/>
                <w:szCs w:val="22"/>
              </w:rPr>
            </w:pPr>
          </w:p>
        </w:tc>
        <w:tc>
          <w:tcPr>
            <w:tcW w:w="2605" w:type="dxa"/>
            <w:tcBorders>
              <w:top w:val="outset" w:sz="6" w:space="0" w:color="auto"/>
            </w:tcBorders>
            <w:shd w:val="clear" w:color="auto" w:fill="FBD4B4"/>
          </w:tcPr>
          <w:p w:rsidR="00B15C9A" w:rsidRPr="00F714C3" w:rsidRDefault="00B15C9A" w:rsidP="007E43C8">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B15C9A" w:rsidRPr="00DC7910" w:rsidRDefault="00B15C9A" w:rsidP="00DC7910">
            <w:pPr>
              <w:tabs>
                <w:tab w:val="left" w:pos="360"/>
              </w:tabs>
              <w:spacing w:before="60" w:after="60"/>
              <w:ind w:left="360" w:hanging="360"/>
              <w:rPr>
                <w:sz w:val="22"/>
                <w:szCs w:val="22"/>
              </w:rPr>
            </w:pPr>
            <w:r w:rsidRPr="00DC7910">
              <w:rPr>
                <w:sz w:val="22"/>
                <w:szCs w:val="22"/>
              </w:rPr>
              <w:t>1.</w:t>
            </w:r>
            <w:r w:rsidRPr="00DC7910">
              <w:rPr>
                <w:sz w:val="22"/>
                <w:szCs w:val="22"/>
              </w:rPr>
              <w:tab/>
            </w:r>
            <w:r w:rsidR="0052634E" w:rsidRPr="00DC7910">
              <w:rPr>
                <w:sz w:val="22"/>
                <w:szCs w:val="22"/>
              </w:rPr>
              <w:t>Report on ISLO Forum March 17, 2014^*</w:t>
            </w:r>
          </w:p>
        </w:tc>
        <w:tc>
          <w:tcPr>
            <w:tcW w:w="8198" w:type="dxa"/>
            <w:shd w:val="clear" w:color="auto" w:fill="auto"/>
          </w:tcPr>
          <w:p w:rsidR="00B15C9A" w:rsidRDefault="0052634E" w:rsidP="00DC7910">
            <w:pPr>
              <w:tabs>
                <w:tab w:val="left" w:pos="410"/>
              </w:tabs>
              <w:spacing w:before="60" w:after="60"/>
              <w:ind w:left="410" w:hanging="410"/>
            </w:pPr>
            <w:r w:rsidRPr="00DC7910">
              <w:t>1.</w:t>
            </w:r>
            <w:r w:rsidR="00DC7910" w:rsidRPr="00DC7910">
              <w:tab/>
              <w:t>Newcomb shares the results of the ISLO Communicat</w:t>
            </w:r>
            <w:r w:rsidR="00B04ECC">
              <w:t>ion Forum Survey which were all</w:t>
            </w:r>
            <w:r w:rsidR="00DC7910" w:rsidRPr="00DC7910">
              <w:t xml:space="preserve"> very positive and we had a good attendance of 61 people. Our EVP gave kudos about the ISLO Communication Forum at the last Department Chair meeting.</w:t>
            </w:r>
          </w:p>
          <w:p w:rsidR="00DC7910" w:rsidRPr="00DC7910" w:rsidRDefault="00DC7910" w:rsidP="00DC7910">
            <w:pPr>
              <w:tabs>
                <w:tab w:val="left" w:pos="410"/>
              </w:tabs>
              <w:spacing w:before="60" w:after="60"/>
              <w:ind w:left="410" w:hanging="410"/>
            </w:pPr>
          </w:p>
        </w:tc>
        <w:tc>
          <w:tcPr>
            <w:tcW w:w="2605" w:type="dxa"/>
            <w:shd w:val="clear" w:color="auto" w:fill="auto"/>
          </w:tcPr>
          <w:p w:rsidR="00B15C9A" w:rsidRPr="00F714C3" w:rsidRDefault="00B15C9A" w:rsidP="007E43C8">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B15C9A" w:rsidRPr="00DC7910" w:rsidRDefault="00B15C9A" w:rsidP="00DC7910">
            <w:pPr>
              <w:pStyle w:val="ListParagraph"/>
              <w:tabs>
                <w:tab w:val="left" w:pos="360"/>
              </w:tabs>
              <w:spacing w:before="60" w:after="60"/>
              <w:ind w:left="360" w:hanging="360"/>
              <w:rPr>
                <w:spacing w:val="-6"/>
                <w:sz w:val="22"/>
                <w:szCs w:val="22"/>
              </w:rPr>
            </w:pPr>
            <w:r w:rsidRPr="00DC7910">
              <w:rPr>
                <w:sz w:val="22"/>
                <w:szCs w:val="22"/>
              </w:rPr>
              <w:t>2.</w:t>
            </w:r>
            <w:r w:rsidRPr="00DC7910">
              <w:rPr>
                <w:sz w:val="22"/>
                <w:szCs w:val="22"/>
              </w:rPr>
              <w:tab/>
            </w:r>
            <w:r w:rsidR="00DC7910" w:rsidRPr="00DC7910">
              <w:rPr>
                <w:sz w:val="22"/>
                <w:szCs w:val="22"/>
              </w:rPr>
              <w:t>ISLOs and GE SLOs</w:t>
            </w:r>
          </w:p>
        </w:tc>
        <w:tc>
          <w:tcPr>
            <w:tcW w:w="8198" w:type="dxa"/>
            <w:shd w:val="clear" w:color="auto" w:fill="auto"/>
          </w:tcPr>
          <w:p w:rsidR="00B15C9A" w:rsidRDefault="0052634E" w:rsidP="00DC7910">
            <w:pPr>
              <w:spacing w:before="60" w:after="60"/>
              <w:ind w:left="410" w:hanging="360"/>
            </w:pPr>
            <w:r w:rsidRPr="00DC7910">
              <w:t>2.</w:t>
            </w:r>
            <w:r w:rsidR="00B15C9A" w:rsidRPr="00DC7910">
              <w:t xml:space="preserve"> </w:t>
            </w:r>
            <w:r w:rsidR="00DC7910">
              <w:tab/>
            </w:r>
            <w:r w:rsidR="00DC7910" w:rsidRPr="00DC7910">
              <w:t xml:space="preserve">An email was received from our GE subcommittee asking about the ACCJC standards. They needed clarity if GE </w:t>
            </w:r>
            <w:proofErr w:type="gramStart"/>
            <w:r w:rsidR="00DC7910" w:rsidRPr="00DC7910">
              <w:t>are</w:t>
            </w:r>
            <w:proofErr w:type="gramEnd"/>
            <w:r w:rsidR="00DC7910" w:rsidRPr="00DC7910">
              <w:t xml:space="preserve"> separate from ISLOs. They were looking at the new wordage that hasn’t been approved by ACCJC. So we will have to wait until the wordage has been approved to respond. Currently Oxnard and Moorpark have the two separate.</w:t>
            </w:r>
          </w:p>
          <w:p w:rsidR="00DC7910" w:rsidRPr="00DC7910" w:rsidRDefault="00DC7910" w:rsidP="00DC7910">
            <w:pPr>
              <w:spacing w:before="60" w:after="60"/>
              <w:ind w:left="410" w:hanging="360"/>
            </w:pPr>
          </w:p>
        </w:tc>
        <w:tc>
          <w:tcPr>
            <w:tcW w:w="2605" w:type="dxa"/>
            <w:shd w:val="clear" w:color="auto" w:fill="auto"/>
          </w:tcPr>
          <w:p w:rsidR="00B15C9A" w:rsidRDefault="00B15C9A" w:rsidP="00844A76">
            <w:pPr>
              <w:spacing w:before="60" w:after="60"/>
              <w:rPr>
                <w:rFonts w:ascii="Tahoma" w:hAnsi="Tahoma" w:cs="Tahoma"/>
                <w:sz w:val="22"/>
                <w:szCs w:val="22"/>
              </w:rPr>
            </w:pPr>
          </w:p>
        </w:tc>
      </w:tr>
      <w:tr w:rsidR="00B15C9A" w:rsidRPr="00A30641" w:rsidTr="00485C9D">
        <w:trPr>
          <w:tblCellSpacing w:w="20" w:type="dxa"/>
        </w:trPr>
        <w:tc>
          <w:tcPr>
            <w:tcW w:w="3330" w:type="dxa"/>
            <w:shd w:val="clear" w:color="auto" w:fill="auto"/>
          </w:tcPr>
          <w:p w:rsidR="00B15C9A" w:rsidRPr="00DC7910" w:rsidRDefault="0052634E" w:rsidP="00DC7910">
            <w:pPr>
              <w:tabs>
                <w:tab w:val="left" w:pos="360"/>
              </w:tabs>
              <w:spacing w:before="60" w:after="60"/>
              <w:ind w:left="360" w:hanging="360"/>
              <w:rPr>
                <w:spacing w:val="-6"/>
                <w:sz w:val="22"/>
                <w:szCs w:val="22"/>
              </w:rPr>
            </w:pPr>
            <w:r w:rsidRPr="00DC7910">
              <w:rPr>
                <w:sz w:val="22"/>
                <w:szCs w:val="22"/>
              </w:rPr>
              <w:lastRenderedPageBreak/>
              <w:t>3.</w:t>
            </w:r>
            <w:r w:rsidRPr="00DC7910">
              <w:rPr>
                <w:sz w:val="22"/>
                <w:szCs w:val="22"/>
              </w:rPr>
              <w:tab/>
            </w:r>
            <w:r w:rsidR="00DC7910" w:rsidRPr="00DC7910">
              <w:rPr>
                <w:sz w:val="22"/>
                <w:szCs w:val="22"/>
              </w:rPr>
              <w:t>Reports from ISLO #5 Rubric Subcommittee</w:t>
            </w:r>
          </w:p>
        </w:tc>
        <w:tc>
          <w:tcPr>
            <w:tcW w:w="8198" w:type="dxa"/>
            <w:shd w:val="clear" w:color="auto" w:fill="auto"/>
          </w:tcPr>
          <w:p w:rsidR="00B15C9A" w:rsidRDefault="0052634E" w:rsidP="00B15C9A">
            <w:pPr>
              <w:tabs>
                <w:tab w:val="left" w:pos="410"/>
              </w:tabs>
              <w:spacing w:before="60" w:after="60"/>
              <w:ind w:left="410" w:hanging="410"/>
            </w:pPr>
            <w:r w:rsidRPr="00DC7910">
              <w:t>3</w:t>
            </w:r>
            <w:r w:rsidR="00B15C9A" w:rsidRPr="00DC7910">
              <w:t>.</w:t>
            </w:r>
            <w:r w:rsidR="00B15C9A" w:rsidRPr="00DC7910">
              <w:tab/>
            </w:r>
            <w:r w:rsidR="00DC7910" w:rsidRPr="00DC7910">
              <w:t>Newcomb shares that Gardner wanted to be more active in the committee this semester but unfortunately his schedule conflicted. Gardner needs additional people to assist on the ISLO #5 Rubric subcommittee. Please talk to your departments for recruits.</w:t>
            </w:r>
          </w:p>
          <w:p w:rsidR="00DC7910" w:rsidRPr="00DC7910" w:rsidRDefault="00DC7910" w:rsidP="00B15C9A">
            <w:pPr>
              <w:tabs>
                <w:tab w:val="left" w:pos="410"/>
              </w:tabs>
              <w:spacing w:before="60" w:after="60"/>
              <w:ind w:left="410" w:hanging="410"/>
            </w:pPr>
          </w:p>
        </w:tc>
        <w:tc>
          <w:tcPr>
            <w:tcW w:w="2605" w:type="dxa"/>
            <w:shd w:val="clear" w:color="auto" w:fill="auto"/>
          </w:tcPr>
          <w:p w:rsidR="00B15C9A" w:rsidRDefault="00B15C9A" w:rsidP="00844A76">
            <w:pPr>
              <w:spacing w:before="60" w:after="60"/>
              <w:rPr>
                <w:rFonts w:ascii="Tahoma" w:hAnsi="Tahoma" w:cs="Tahoma"/>
                <w:sz w:val="22"/>
                <w:szCs w:val="22"/>
              </w:rPr>
            </w:pPr>
          </w:p>
        </w:tc>
      </w:tr>
      <w:tr w:rsidR="00B15C9A" w:rsidRPr="00A30641" w:rsidTr="00064372">
        <w:trPr>
          <w:tblCellSpacing w:w="20" w:type="dxa"/>
        </w:trPr>
        <w:tc>
          <w:tcPr>
            <w:tcW w:w="3330" w:type="dxa"/>
            <w:tcBorders>
              <w:top w:val="nil"/>
              <w:bottom w:val="outset" w:sz="6" w:space="0" w:color="auto"/>
            </w:tcBorders>
            <w:shd w:val="clear" w:color="auto" w:fill="auto"/>
          </w:tcPr>
          <w:p w:rsidR="00B15C9A" w:rsidRPr="00DC7910" w:rsidRDefault="00DC7910" w:rsidP="00DC7910">
            <w:pPr>
              <w:spacing w:before="60" w:after="60"/>
              <w:ind w:left="360" w:hanging="360"/>
              <w:rPr>
                <w:spacing w:val="-6"/>
                <w:sz w:val="22"/>
                <w:szCs w:val="22"/>
              </w:rPr>
            </w:pPr>
            <w:r w:rsidRPr="00DC7910">
              <w:rPr>
                <w:sz w:val="22"/>
                <w:szCs w:val="22"/>
              </w:rPr>
              <w:t>4.  Report on  TracDat Review</w:t>
            </w:r>
          </w:p>
        </w:tc>
        <w:tc>
          <w:tcPr>
            <w:tcW w:w="8198" w:type="dxa"/>
            <w:tcBorders>
              <w:top w:val="nil"/>
              <w:bottom w:val="outset" w:sz="6" w:space="0" w:color="auto"/>
            </w:tcBorders>
            <w:shd w:val="clear" w:color="auto" w:fill="auto"/>
          </w:tcPr>
          <w:p w:rsidR="00B15C9A" w:rsidRDefault="0052634E" w:rsidP="00B15C9A">
            <w:pPr>
              <w:tabs>
                <w:tab w:val="left" w:pos="391"/>
              </w:tabs>
              <w:spacing w:before="60" w:after="60"/>
              <w:ind w:left="410" w:hanging="410"/>
            </w:pPr>
            <w:r w:rsidRPr="00DC7910">
              <w:t>4</w:t>
            </w:r>
            <w:r w:rsidR="006F2045">
              <w:t>.</w:t>
            </w:r>
            <w:r w:rsidR="006F2045">
              <w:tab/>
            </w:r>
            <w:r w:rsidR="006F2045" w:rsidRPr="006F2045">
              <w:t>The SLO Facilitators Newcomb and Horigan have taken the time to go through TracDat over spring break. There has been improvement but with still only 40-50% of the departments fixed. A final letter has been drafted to the deans of those departments to address the lack in initiative. Scott will bring the letters to the next Dean’s Meeting (put action item).</w:t>
            </w:r>
          </w:p>
          <w:p w:rsidR="00DC7910" w:rsidRPr="00DC7910" w:rsidRDefault="00DC7910" w:rsidP="00B15C9A">
            <w:pPr>
              <w:tabs>
                <w:tab w:val="left" w:pos="391"/>
              </w:tabs>
              <w:spacing w:before="60" w:after="60"/>
              <w:ind w:left="410" w:hanging="410"/>
            </w:pPr>
          </w:p>
        </w:tc>
        <w:tc>
          <w:tcPr>
            <w:tcW w:w="2605" w:type="dxa"/>
            <w:tcBorders>
              <w:top w:val="nil"/>
              <w:bottom w:val="outset" w:sz="6" w:space="0" w:color="auto"/>
            </w:tcBorders>
            <w:shd w:val="clear" w:color="auto" w:fill="auto"/>
          </w:tcPr>
          <w:p w:rsidR="00B15C9A" w:rsidRDefault="00B15C9A" w:rsidP="00844A76">
            <w:pPr>
              <w:spacing w:before="60" w:after="60"/>
              <w:rPr>
                <w:rFonts w:ascii="Tahoma" w:hAnsi="Tahoma" w:cs="Tahoma"/>
                <w:sz w:val="22"/>
                <w:szCs w:val="22"/>
              </w:rPr>
            </w:pPr>
          </w:p>
        </w:tc>
      </w:tr>
      <w:tr w:rsidR="0052634E" w:rsidRPr="00A30641" w:rsidTr="00064372">
        <w:trPr>
          <w:tblCellSpacing w:w="20" w:type="dxa"/>
        </w:trPr>
        <w:tc>
          <w:tcPr>
            <w:tcW w:w="3330" w:type="dxa"/>
            <w:tcBorders>
              <w:top w:val="nil"/>
              <w:bottom w:val="outset" w:sz="6" w:space="0" w:color="auto"/>
            </w:tcBorders>
            <w:shd w:val="clear" w:color="auto" w:fill="auto"/>
          </w:tcPr>
          <w:p w:rsidR="0052634E" w:rsidRDefault="00DC7910" w:rsidP="00DC7910">
            <w:pPr>
              <w:tabs>
                <w:tab w:val="left" w:pos="360"/>
              </w:tabs>
              <w:spacing w:before="60" w:after="60"/>
              <w:ind w:left="360" w:hanging="360"/>
              <w:rPr>
                <w:rFonts w:ascii="Tahoma" w:hAnsi="Tahoma" w:cs="Tahoma"/>
                <w:sz w:val="22"/>
                <w:szCs w:val="22"/>
              </w:rPr>
            </w:pPr>
            <w:r>
              <w:rPr>
                <w:rFonts w:ascii="Tahoma" w:hAnsi="Tahoma" w:cs="Tahoma"/>
                <w:sz w:val="22"/>
                <w:szCs w:val="22"/>
              </w:rPr>
              <w:t xml:space="preserve">5. </w:t>
            </w:r>
            <w:r>
              <w:rPr>
                <w:rFonts w:ascii="Tahoma" w:hAnsi="Tahoma" w:cs="Tahoma"/>
                <w:sz w:val="22"/>
                <w:szCs w:val="22"/>
              </w:rPr>
              <w:tab/>
            </w:r>
            <w:r w:rsidRPr="00DC7910">
              <w:rPr>
                <w:rFonts w:ascii="Tahoma" w:hAnsi="Tahoma" w:cs="Tahoma"/>
                <w:sz w:val="22"/>
                <w:szCs w:val="22"/>
              </w:rPr>
              <w:t>Accreditation – Committee Self-Evaluation ^*</w:t>
            </w:r>
          </w:p>
        </w:tc>
        <w:tc>
          <w:tcPr>
            <w:tcW w:w="8198" w:type="dxa"/>
            <w:tcBorders>
              <w:top w:val="nil"/>
              <w:bottom w:val="outset" w:sz="6" w:space="0" w:color="auto"/>
            </w:tcBorders>
            <w:shd w:val="clear" w:color="auto" w:fill="auto"/>
          </w:tcPr>
          <w:p w:rsidR="0052634E" w:rsidRDefault="006F2045" w:rsidP="00B15C9A">
            <w:pPr>
              <w:tabs>
                <w:tab w:val="left" w:pos="391"/>
              </w:tabs>
              <w:spacing w:before="60" w:after="60"/>
              <w:ind w:left="410" w:hanging="410"/>
              <w:rPr>
                <w:b/>
              </w:rPr>
            </w:pPr>
            <w:r>
              <w:t xml:space="preserve">5. </w:t>
            </w:r>
            <w:r>
              <w:tab/>
            </w:r>
            <w:r w:rsidRPr="006F2045">
              <w:t xml:space="preserve">At our previously meeting we did not finish going through the ACCJC Standards Self-Evaluation. </w:t>
            </w:r>
          </w:p>
          <w:p w:rsidR="00220E1A" w:rsidRDefault="00220E1A" w:rsidP="00220E1A">
            <w:pPr>
              <w:tabs>
                <w:tab w:val="left" w:pos="391"/>
              </w:tabs>
              <w:spacing w:before="60" w:after="60"/>
              <w:ind w:left="820" w:hanging="410"/>
            </w:pPr>
            <w:r>
              <w:t>IIA3a – 0</w:t>
            </w:r>
          </w:p>
          <w:p w:rsidR="00220E1A" w:rsidRDefault="00220E1A" w:rsidP="00220E1A">
            <w:pPr>
              <w:tabs>
                <w:tab w:val="left" w:pos="391"/>
              </w:tabs>
              <w:spacing w:before="60" w:after="60"/>
              <w:ind w:left="820" w:hanging="410"/>
            </w:pPr>
            <w:r>
              <w:t>IIA3b – 2</w:t>
            </w:r>
          </w:p>
          <w:p w:rsidR="00220E1A" w:rsidRDefault="00220E1A" w:rsidP="00220E1A">
            <w:pPr>
              <w:tabs>
                <w:tab w:val="left" w:pos="391"/>
              </w:tabs>
              <w:spacing w:before="60" w:after="60"/>
              <w:ind w:left="820" w:hanging="410"/>
            </w:pPr>
            <w:r>
              <w:t>IIA3c – 1</w:t>
            </w:r>
          </w:p>
          <w:p w:rsidR="00220E1A" w:rsidRDefault="00220E1A" w:rsidP="00220E1A">
            <w:pPr>
              <w:tabs>
                <w:tab w:val="left" w:pos="391"/>
              </w:tabs>
              <w:spacing w:before="60" w:after="60"/>
              <w:ind w:left="820" w:hanging="410"/>
            </w:pPr>
            <w:r>
              <w:t>IIA6 – 1+</w:t>
            </w:r>
          </w:p>
          <w:p w:rsidR="00220E1A" w:rsidRDefault="00220E1A" w:rsidP="00220E1A">
            <w:pPr>
              <w:tabs>
                <w:tab w:val="left" w:pos="391"/>
              </w:tabs>
              <w:spacing w:before="60" w:after="60"/>
              <w:ind w:left="820" w:hanging="410"/>
            </w:pPr>
            <w:r>
              <w:t>IIA6a – 1</w:t>
            </w:r>
          </w:p>
          <w:p w:rsidR="00220E1A" w:rsidRDefault="00220E1A" w:rsidP="00220E1A">
            <w:pPr>
              <w:tabs>
                <w:tab w:val="left" w:pos="391"/>
              </w:tabs>
              <w:spacing w:before="60" w:after="60"/>
              <w:ind w:left="820" w:hanging="410"/>
            </w:pPr>
            <w:proofErr w:type="spellStart"/>
            <w:r>
              <w:t>IIB</w:t>
            </w:r>
            <w:proofErr w:type="spellEnd"/>
            <w:r>
              <w:t xml:space="preserve"> – 2</w:t>
            </w:r>
          </w:p>
          <w:p w:rsidR="00220E1A" w:rsidRDefault="00220E1A" w:rsidP="00220E1A">
            <w:pPr>
              <w:tabs>
                <w:tab w:val="left" w:pos="391"/>
              </w:tabs>
              <w:spacing w:before="60" w:after="60"/>
              <w:ind w:left="820" w:hanging="410"/>
            </w:pPr>
            <w:r>
              <w:t>IIB1 – 1</w:t>
            </w:r>
          </w:p>
          <w:p w:rsidR="00220E1A" w:rsidRDefault="00220E1A" w:rsidP="00220E1A">
            <w:pPr>
              <w:tabs>
                <w:tab w:val="left" w:pos="391"/>
              </w:tabs>
              <w:spacing w:before="60" w:after="60"/>
              <w:ind w:left="820" w:hanging="410"/>
            </w:pPr>
            <w:r>
              <w:t>IIB4 – 1</w:t>
            </w:r>
          </w:p>
          <w:p w:rsidR="00220E1A" w:rsidRDefault="00220E1A" w:rsidP="00220E1A">
            <w:pPr>
              <w:tabs>
                <w:tab w:val="left" w:pos="391"/>
              </w:tabs>
              <w:spacing w:before="60" w:after="60"/>
              <w:ind w:left="820" w:hanging="410"/>
            </w:pPr>
            <w:r>
              <w:t>IIC2 – 2</w:t>
            </w:r>
          </w:p>
          <w:p w:rsidR="00220E1A" w:rsidRDefault="00220E1A" w:rsidP="00220E1A">
            <w:pPr>
              <w:tabs>
                <w:tab w:val="left" w:pos="391"/>
              </w:tabs>
              <w:spacing w:before="60" w:after="60"/>
              <w:ind w:left="820" w:hanging="410"/>
            </w:pPr>
            <w:r>
              <w:t>IIIA1c – 1</w:t>
            </w:r>
          </w:p>
          <w:p w:rsidR="00220E1A" w:rsidRDefault="00220E1A" w:rsidP="00220E1A">
            <w:pPr>
              <w:tabs>
                <w:tab w:val="left" w:pos="391"/>
              </w:tabs>
              <w:spacing w:before="60" w:after="60"/>
              <w:ind w:left="410" w:hanging="410"/>
            </w:pPr>
          </w:p>
          <w:p w:rsidR="00DC7910" w:rsidRPr="00DC7910" w:rsidRDefault="00DC7910" w:rsidP="00B15C9A">
            <w:pPr>
              <w:tabs>
                <w:tab w:val="left" w:pos="391"/>
              </w:tabs>
              <w:spacing w:before="60" w:after="60"/>
              <w:ind w:left="410" w:hanging="410"/>
            </w:pPr>
          </w:p>
        </w:tc>
        <w:tc>
          <w:tcPr>
            <w:tcW w:w="2605" w:type="dxa"/>
            <w:tcBorders>
              <w:top w:val="nil"/>
              <w:bottom w:val="outset" w:sz="6" w:space="0" w:color="auto"/>
            </w:tcBorders>
            <w:shd w:val="clear" w:color="auto" w:fill="auto"/>
          </w:tcPr>
          <w:p w:rsidR="0052634E" w:rsidRDefault="0052634E" w:rsidP="00844A76">
            <w:pPr>
              <w:spacing w:before="60" w:after="60"/>
              <w:rPr>
                <w:rFonts w:ascii="Tahoma" w:hAnsi="Tahoma" w:cs="Tahoma"/>
                <w:sz w:val="22"/>
                <w:szCs w:val="22"/>
              </w:rPr>
            </w:pP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pacing w:val="-6"/>
                <w:sz w:val="22"/>
                <w:szCs w:val="22"/>
                <w:u w:val="single"/>
              </w:rPr>
            </w:pPr>
            <w:r w:rsidRPr="00064372">
              <w:rPr>
                <w:rFonts w:ascii="Tahoma" w:hAnsi="Tahoma" w:cs="Tahoma"/>
                <w:b/>
                <w:spacing w:val="-6"/>
                <w:sz w:val="22"/>
                <w:szCs w:val="22"/>
                <w:u w:val="single"/>
              </w:rPr>
              <w:t>Action Items</w:t>
            </w:r>
          </w:p>
        </w:tc>
        <w:tc>
          <w:tcPr>
            <w:tcW w:w="8198" w:type="dxa"/>
            <w:tcBorders>
              <w:top w:val="outset" w:sz="6" w:space="0" w:color="auto"/>
            </w:tcBorders>
            <w:shd w:val="clear" w:color="auto" w:fill="FBD4B4"/>
          </w:tcPr>
          <w:p w:rsidR="00B15C9A" w:rsidRPr="00B07BB7" w:rsidRDefault="00B15C9A" w:rsidP="00844A76">
            <w:pPr>
              <w:tabs>
                <w:tab w:val="left" w:pos="391"/>
              </w:tabs>
              <w:spacing w:before="60" w:after="60"/>
              <w:rPr>
                <w:rFonts w:ascii="Tahoma" w:hAnsi="Tahoma" w:cs="Tahoma"/>
                <w:sz w:val="22"/>
                <w:szCs w:val="22"/>
              </w:rPr>
            </w:pPr>
          </w:p>
        </w:tc>
        <w:tc>
          <w:tcPr>
            <w:tcW w:w="2605" w:type="dxa"/>
            <w:tcBorders>
              <w:top w:val="outset" w:sz="6" w:space="0" w:color="auto"/>
            </w:tcBorders>
            <w:shd w:val="clear" w:color="auto" w:fill="FBD4B4"/>
          </w:tcPr>
          <w:p w:rsidR="00B15C9A" w:rsidRDefault="00B15C9A" w:rsidP="00844A76">
            <w:pPr>
              <w:spacing w:before="60" w:after="60"/>
              <w:rPr>
                <w:rFonts w:ascii="Tahoma" w:hAnsi="Tahoma" w:cs="Tahoma"/>
                <w:sz w:val="22"/>
                <w:szCs w:val="22"/>
              </w:rPr>
            </w:pPr>
          </w:p>
        </w:tc>
      </w:tr>
      <w:tr w:rsidR="00B15C9A" w:rsidRPr="00A30641" w:rsidTr="00B15C9A">
        <w:trPr>
          <w:tblCellSpacing w:w="20" w:type="dxa"/>
        </w:trPr>
        <w:tc>
          <w:tcPr>
            <w:tcW w:w="3330" w:type="dxa"/>
            <w:tcBorders>
              <w:top w:val="nil"/>
              <w:bottom w:val="nil"/>
            </w:tcBorders>
            <w:shd w:val="clear" w:color="auto" w:fill="auto"/>
          </w:tcPr>
          <w:p w:rsidR="00B15C9A" w:rsidRPr="00B07BB7" w:rsidRDefault="00B15C9A" w:rsidP="004B47D8">
            <w:pPr>
              <w:tabs>
                <w:tab w:val="left" w:pos="360"/>
              </w:tabs>
              <w:spacing w:before="60" w:after="60"/>
              <w:ind w:left="360" w:hanging="360"/>
              <w:rPr>
                <w:rFonts w:ascii="Tahoma" w:hAnsi="Tahoma" w:cs="Tahoma"/>
                <w:spacing w:val="-6"/>
                <w:sz w:val="22"/>
                <w:szCs w:val="22"/>
              </w:rPr>
            </w:pPr>
            <w:r w:rsidRPr="00B07BB7">
              <w:rPr>
                <w:rFonts w:ascii="Tahoma" w:hAnsi="Tahoma" w:cs="Tahoma"/>
                <w:spacing w:val="-6"/>
                <w:sz w:val="22"/>
                <w:szCs w:val="22"/>
              </w:rPr>
              <w:t>1.</w:t>
            </w:r>
            <w:r w:rsidRPr="00B07BB7">
              <w:rPr>
                <w:rFonts w:ascii="Tahoma" w:hAnsi="Tahoma" w:cs="Tahoma"/>
                <w:spacing w:val="-6"/>
                <w:sz w:val="22"/>
                <w:szCs w:val="22"/>
              </w:rPr>
              <w:tab/>
            </w:r>
            <w:r w:rsidR="00DC7910" w:rsidRPr="00DC7910">
              <w:rPr>
                <w:rFonts w:ascii="Tahoma" w:hAnsi="Tahoma" w:cs="Tahoma"/>
                <w:spacing w:val="-6"/>
                <w:sz w:val="22"/>
                <w:szCs w:val="22"/>
              </w:rPr>
              <w:t>1.</w:t>
            </w:r>
            <w:r w:rsidR="00DC7910" w:rsidRPr="00DC7910">
              <w:rPr>
                <w:rFonts w:ascii="Tahoma" w:hAnsi="Tahoma" w:cs="Tahoma"/>
                <w:spacing w:val="-6"/>
                <w:sz w:val="22"/>
                <w:szCs w:val="22"/>
              </w:rPr>
              <w:tab/>
              <w:t>Approval of Minutes (March 11, 2014)^*</w:t>
            </w:r>
          </w:p>
        </w:tc>
        <w:tc>
          <w:tcPr>
            <w:tcW w:w="8198" w:type="dxa"/>
            <w:tcBorders>
              <w:top w:val="nil"/>
              <w:bottom w:val="nil"/>
            </w:tcBorders>
            <w:shd w:val="clear" w:color="auto" w:fill="auto"/>
          </w:tcPr>
          <w:p w:rsidR="00B15C9A" w:rsidRPr="00B07BB7" w:rsidRDefault="00B15C9A" w:rsidP="005D55A5">
            <w:pPr>
              <w:tabs>
                <w:tab w:val="left" w:pos="415"/>
                <w:tab w:val="left" w:pos="2572"/>
              </w:tabs>
              <w:spacing w:before="60" w:after="60"/>
              <w:ind w:left="415"/>
              <w:rPr>
                <w:rFonts w:ascii="Tahoma" w:hAnsi="Tahoma" w:cs="Tahoma"/>
                <w:sz w:val="22"/>
                <w:szCs w:val="22"/>
              </w:rPr>
            </w:pPr>
            <w:r w:rsidRPr="00B07BB7">
              <w:rPr>
                <w:rFonts w:ascii="Tahoma" w:hAnsi="Tahoma" w:cs="Tahoma"/>
                <w:sz w:val="22"/>
                <w:szCs w:val="22"/>
              </w:rPr>
              <w:t>Motion to approve:</w:t>
            </w:r>
            <w:r w:rsidRPr="00B07BB7">
              <w:rPr>
                <w:rFonts w:ascii="Tahoma" w:hAnsi="Tahoma" w:cs="Tahoma"/>
                <w:sz w:val="22"/>
                <w:szCs w:val="22"/>
              </w:rPr>
              <w:tab/>
            </w:r>
            <w:r w:rsidR="006F2045">
              <w:rPr>
                <w:rFonts w:ascii="Tahoma" w:hAnsi="Tahoma" w:cs="Tahoma"/>
                <w:sz w:val="22"/>
                <w:szCs w:val="22"/>
              </w:rPr>
              <w:t>Sandy Hajas</w:t>
            </w:r>
            <w:r w:rsidRPr="00B07BB7">
              <w:rPr>
                <w:rFonts w:ascii="Tahoma" w:hAnsi="Tahoma" w:cs="Tahoma"/>
                <w:sz w:val="22"/>
                <w:szCs w:val="22"/>
              </w:rPr>
              <w:t xml:space="preserve"> </w:t>
            </w:r>
          </w:p>
          <w:p w:rsidR="00B15C9A" w:rsidRPr="00B07BB7" w:rsidRDefault="00B15C9A" w:rsidP="005D55A5">
            <w:pPr>
              <w:tabs>
                <w:tab w:val="left" w:pos="415"/>
                <w:tab w:val="left" w:pos="2572"/>
              </w:tabs>
              <w:spacing w:before="60" w:after="60"/>
              <w:ind w:left="415"/>
              <w:rPr>
                <w:rFonts w:ascii="Tahoma" w:hAnsi="Tahoma" w:cs="Tahoma"/>
                <w:sz w:val="22"/>
                <w:szCs w:val="22"/>
              </w:rPr>
            </w:pPr>
            <w:r w:rsidRPr="00B07BB7">
              <w:rPr>
                <w:rFonts w:ascii="Tahoma" w:hAnsi="Tahoma" w:cs="Tahoma"/>
                <w:sz w:val="22"/>
                <w:szCs w:val="22"/>
              </w:rPr>
              <w:t>Second motion:</w:t>
            </w:r>
            <w:r w:rsidRPr="00B07BB7">
              <w:rPr>
                <w:rFonts w:ascii="Tahoma" w:hAnsi="Tahoma" w:cs="Tahoma"/>
                <w:sz w:val="22"/>
                <w:szCs w:val="22"/>
              </w:rPr>
              <w:tab/>
            </w:r>
            <w:r w:rsidR="006F2045">
              <w:rPr>
                <w:rFonts w:ascii="Tahoma" w:hAnsi="Tahoma" w:cs="Tahoma"/>
                <w:sz w:val="22"/>
                <w:szCs w:val="22"/>
              </w:rPr>
              <w:t>Peter Sezzi</w:t>
            </w:r>
          </w:p>
          <w:p w:rsidR="00B15C9A" w:rsidRPr="00B07BB7" w:rsidRDefault="00B15C9A" w:rsidP="00B15C9A">
            <w:pPr>
              <w:tabs>
                <w:tab w:val="left" w:pos="410"/>
                <w:tab w:val="left" w:pos="2572"/>
              </w:tabs>
              <w:spacing w:before="60" w:after="60"/>
              <w:ind w:left="2570" w:hanging="2155"/>
              <w:rPr>
                <w:rFonts w:ascii="Tahoma" w:hAnsi="Tahoma" w:cs="Tahoma"/>
                <w:sz w:val="22"/>
                <w:szCs w:val="22"/>
              </w:rPr>
            </w:pPr>
          </w:p>
        </w:tc>
        <w:tc>
          <w:tcPr>
            <w:tcW w:w="2605" w:type="dxa"/>
            <w:tcBorders>
              <w:top w:val="nil"/>
              <w:bottom w:val="nil"/>
            </w:tcBorders>
            <w:shd w:val="clear" w:color="auto" w:fill="auto"/>
          </w:tcPr>
          <w:p w:rsidR="00B15C9A" w:rsidRDefault="00B15C9A" w:rsidP="00844A76">
            <w:pPr>
              <w:spacing w:before="60" w:after="60"/>
              <w:rPr>
                <w:rFonts w:ascii="Tahoma" w:hAnsi="Tahoma" w:cs="Tahoma"/>
                <w:sz w:val="22"/>
                <w:szCs w:val="22"/>
              </w:rPr>
            </w:pPr>
          </w:p>
        </w:tc>
      </w:tr>
      <w:tr w:rsidR="00B15C9A" w:rsidRPr="00A30641" w:rsidTr="00B15C9A">
        <w:trPr>
          <w:tblCellSpacing w:w="20" w:type="dxa"/>
        </w:trPr>
        <w:tc>
          <w:tcPr>
            <w:tcW w:w="3330" w:type="dxa"/>
            <w:tcBorders>
              <w:top w:val="nil"/>
              <w:bottom w:val="nil"/>
            </w:tcBorders>
            <w:shd w:val="clear" w:color="auto" w:fill="auto"/>
          </w:tcPr>
          <w:p w:rsidR="00B15C9A" w:rsidRPr="00064372" w:rsidRDefault="00B15C9A" w:rsidP="00680CA1">
            <w:pPr>
              <w:pStyle w:val="ListParagraph"/>
              <w:tabs>
                <w:tab w:val="left" w:pos="360"/>
              </w:tabs>
              <w:spacing w:before="60" w:after="60"/>
              <w:ind w:left="360" w:hanging="360"/>
              <w:rPr>
                <w:rFonts w:ascii="Tahoma" w:hAnsi="Tahoma" w:cs="Tahoma"/>
                <w:spacing w:val="-6"/>
                <w:sz w:val="22"/>
                <w:szCs w:val="22"/>
              </w:rPr>
            </w:pPr>
            <w:r w:rsidRPr="00064372">
              <w:rPr>
                <w:rFonts w:ascii="Tahoma" w:hAnsi="Tahoma" w:cs="Tahoma"/>
                <w:sz w:val="22"/>
                <w:szCs w:val="22"/>
              </w:rPr>
              <w:t>2.</w:t>
            </w:r>
            <w:r w:rsidRPr="00064372">
              <w:rPr>
                <w:rFonts w:ascii="Tahoma" w:hAnsi="Tahoma" w:cs="Tahoma"/>
                <w:sz w:val="22"/>
                <w:szCs w:val="22"/>
              </w:rPr>
              <w:tab/>
            </w:r>
            <w:r w:rsidR="00DC7910">
              <w:rPr>
                <w:rFonts w:ascii="Tahoma" w:hAnsi="Tahoma" w:cs="Tahoma"/>
                <w:sz w:val="22"/>
                <w:szCs w:val="22"/>
              </w:rPr>
              <w:t>SLO Website and Awards*</w:t>
            </w:r>
          </w:p>
        </w:tc>
        <w:tc>
          <w:tcPr>
            <w:tcW w:w="8198" w:type="dxa"/>
            <w:tcBorders>
              <w:top w:val="nil"/>
              <w:bottom w:val="nil"/>
            </w:tcBorders>
            <w:shd w:val="clear" w:color="auto" w:fill="auto"/>
          </w:tcPr>
          <w:p w:rsidR="006F2045" w:rsidRDefault="006F2045" w:rsidP="006F2045">
            <w:pPr>
              <w:tabs>
                <w:tab w:val="left" w:pos="1905"/>
              </w:tabs>
              <w:spacing w:before="60" w:after="60"/>
              <w:rPr>
                <w:rFonts w:ascii="Tahoma" w:hAnsi="Tahoma" w:cs="Tahoma"/>
                <w:sz w:val="22"/>
                <w:szCs w:val="22"/>
              </w:rPr>
            </w:pPr>
            <w:r w:rsidRPr="006F2045">
              <w:rPr>
                <w:rFonts w:ascii="Tahoma" w:hAnsi="Tahoma" w:cs="Tahoma"/>
                <w:sz w:val="22"/>
                <w:szCs w:val="22"/>
              </w:rPr>
              <w:t>Hajas found that Mount San Antonio College gives SLO awards in three categories (Outstanding Curriculum Efforts ($2,000 awarded to department), Outstanding Basic Skills Efforts ($2,000 awarded to department), and Personal Innovation ($1,000 to an individual through the Foundation). During their 2013 school year the winners for Outstanding Basic Skills Efforts was the Library and Learning Resources Division, for Outstanding Curriculum Efforts was the Learning Assistance STDY Discipline Committee, and for Personal Innovation a music instructor.  We would like to inquire with our foundation if we could implement such recognition at our institution. Awards don’t need to be quite that dollar amount and could be award during Flex week.</w:t>
            </w:r>
          </w:p>
          <w:p w:rsidR="00B15C9A" w:rsidRPr="00064372" w:rsidRDefault="006F2045" w:rsidP="006F2045">
            <w:pPr>
              <w:tabs>
                <w:tab w:val="left" w:pos="1905"/>
              </w:tabs>
              <w:spacing w:before="60" w:after="60"/>
              <w:rPr>
                <w:rFonts w:ascii="Tahoma" w:hAnsi="Tahoma" w:cs="Tahoma"/>
                <w:sz w:val="22"/>
                <w:szCs w:val="22"/>
              </w:rPr>
            </w:pPr>
            <w:r>
              <w:rPr>
                <w:rFonts w:ascii="Tahoma" w:hAnsi="Tahoma" w:cs="Tahoma"/>
                <w:sz w:val="22"/>
                <w:szCs w:val="22"/>
              </w:rPr>
              <w:tab/>
            </w:r>
          </w:p>
        </w:tc>
        <w:tc>
          <w:tcPr>
            <w:tcW w:w="2605" w:type="dxa"/>
            <w:tcBorders>
              <w:top w:val="nil"/>
              <w:bottom w:val="nil"/>
            </w:tcBorders>
            <w:shd w:val="clear" w:color="auto" w:fill="auto"/>
          </w:tcPr>
          <w:p w:rsidR="00B15C9A" w:rsidRDefault="00B15C9A" w:rsidP="00844A76">
            <w:pPr>
              <w:spacing w:before="60" w:after="60"/>
              <w:rPr>
                <w:rFonts w:ascii="Tahoma" w:hAnsi="Tahoma" w:cs="Tahoma"/>
                <w:sz w:val="22"/>
                <w:szCs w:val="22"/>
              </w:rPr>
            </w:pPr>
          </w:p>
        </w:tc>
      </w:tr>
      <w:tr w:rsidR="00B15C9A" w:rsidRPr="00A30641" w:rsidTr="00680CA1">
        <w:trPr>
          <w:tblCellSpacing w:w="20" w:type="dxa"/>
        </w:trPr>
        <w:tc>
          <w:tcPr>
            <w:tcW w:w="3330" w:type="dxa"/>
            <w:tcBorders>
              <w:top w:val="outset" w:sz="6" w:space="0" w:color="auto"/>
            </w:tcBorders>
            <w:shd w:val="clear" w:color="auto" w:fill="FBD4B4"/>
          </w:tcPr>
          <w:p w:rsidR="00B15C9A" w:rsidRPr="00064372" w:rsidRDefault="00B15C9A" w:rsidP="00064372">
            <w:pPr>
              <w:spacing w:before="60" w:after="60"/>
              <w:jc w:val="center"/>
              <w:rPr>
                <w:rFonts w:ascii="Tahoma" w:hAnsi="Tahoma" w:cs="Tahoma"/>
                <w:b/>
                <w:sz w:val="22"/>
                <w:szCs w:val="22"/>
                <w:u w:val="single"/>
              </w:rPr>
            </w:pPr>
            <w:r w:rsidRPr="00064372">
              <w:rPr>
                <w:rFonts w:ascii="Tahoma" w:hAnsi="Tahoma" w:cs="Tahoma"/>
                <w:b/>
                <w:sz w:val="22"/>
                <w:szCs w:val="22"/>
                <w:u w:val="single"/>
              </w:rPr>
              <w:t>Handouts</w:t>
            </w:r>
          </w:p>
        </w:tc>
        <w:tc>
          <w:tcPr>
            <w:tcW w:w="8198" w:type="dxa"/>
            <w:tcBorders>
              <w:top w:val="outset" w:sz="6" w:space="0" w:color="auto"/>
            </w:tcBorders>
            <w:shd w:val="clear" w:color="auto" w:fill="FBD4B4"/>
          </w:tcPr>
          <w:p w:rsidR="00B15C9A" w:rsidRDefault="00A56A6E" w:rsidP="00A56A6E">
            <w:pPr>
              <w:spacing w:before="60" w:after="60"/>
              <w:jc w:val="center"/>
              <w:rPr>
                <w:rFonts w:ascii="Tahoma" w:hAnsi="Tahoma" w:cs="Tahoma"/>
                <w:b/>
                <w:sz w:val="22"/>
                <w:szCs w:val="22"/>
              </w:rPr>
            </w:pPr>
            <w:r w:rsidRPr="00A56A6E">
              <w:rPr>
                <w:rFonts w:ascii="Tahoma" w:hAnsi="Tahoma" w:cs="Tahoma"/>
                <w:b/>
                <w:sz w:val="22"/>
                <w:szCs w:val="22"/>
              </w:rPr>
              <w:t>*</w:t>
            </w:r>
            <w:r>
              <w:rPr>
                <w:rFonts w:ascii="Tahoma" w:hAnsi="Tahoma" w:cs="Tahoma"/>
                <w:b/>
                <w:sz w:val="22"/>
                <w:szCs w:val="22"/>
              </w:rPr>
              <w:t xml:space="preserve"> = Hard Copy Handout</w:t>
            </w:r>
          </w:p>
          <w:p w:rsidR="00A56A6E" w:rsidRPr="00B07BB7" w:rsidRDefault="00A56A6E" w:rsidP="00A56A6E">
            <w:pPr>
              <w:spacing w:before="60" w:after="60"/>
              <w:jc w:val="center"/>
              <w:rPr>
                <w:rFonts w:ascii="Tahoma" w:hAnsi="Tahoma" w:cs="Tahoma"/>
                <w:b/>
                <w:sz w:val="22"/>
                <w:szCs w:val="22"/>
              </w:rPr>
            </w:pPr>
            <w:r>
              <w:rPr>
                <w:rFonts w:ascii="Tahoma" w:hAnsi="Tahoma" w:cs="Tahoma"/>
                <w:b/>
                <w:sz w:val="22"/>
                <w:szCs w:val="22"/>
              </w:rPr>
              <w:t>^ = Electronic Handout</w:t>
            </w:r>
          </w:p>
        </w:tc>
        <w:tc>
          <w:tcPr>
            <w:tcW w:w="2605" w:type="dxa"/>
            <w:tcBorders>
              <w:top w:val="outset" w:sz="6" w:space="0" w:color="auto"/>
            </w:tcBorders>
            <w:shd w:val="clear" w:color="auto" w:fill="FBD4B4"/>
          </w:tcPr>
          <w:p w:rsidR="00B15C9A" w:rsidRPr="00A30641" w:rsidRDefault="00B15C9A" w:rsidP="00844A76">
            <w:pPr>
              <w:spacing w:before="60" w:after="60"/>
              <w:rPr>
                <w:rFonts w:ascii="Tahoma" w:hAnsi="Tahoma" w:cs="Tahoma"/>
                <w:sz w:val="22"/>
                <w:szCs w:val="22"/>
              </w:rPr>
            </w:pPr>
          </w:p>
        </w:tc>
      </w:tr>
      <w:tr w:rsidR="00B15C9A" w:rsidRPr="00A30641" w:rsidTr="00064372">
        <w:trPr>
          <w:tblCellSpacing w:w="20" w:type="dxa"/>
        </w:trPr>
        <w:tc>
          <w:tcPr>
            <w:tcW w:w="14213" w:type="dxa"/>
            <w:gridSpan w:val="3"/>
            <w:tcBorders>
              <w:top w:val="nil"/>
            </w:tcBorders>
            <w:shd w:val="clear" w:color="auto" w:fill="auto"/>
          </w:tcPr>
          <w:p w:rsidR="00B15C9A" w:rsidRDefault="00C4129B" w:rsidP="005B3FC7">
            <w:pPr>
              <w:numPr>
                <w:ilvl w:val="0"/>
                <w:numId w:val="41"/>
              </w:numPr>
              <w:spacing w:before="60" w:after="60"/>
              <w:rPr>
                <w:rFonts w:ascii="Tahoma" w:hAnsi="Tahoma" w:cs="Tahoma"/>
                <w:sz w:val="22"/>
                <w:szCs w:val="22"/>
              </w:rPr>
            </w:pPr>
            <w:r>
              <w:rPr>
                <w:rFonts w:ascii="Tahoma" w:hAnsi="Tahoma" w:cs="Tahoma"/>
                <w:sz w:val="22"/>
                <w:szCs w:val="22"/>
              </w:rPr>
              <w:t>Agenda*^</w:t>
            </w:r>
          </w:p>
          <w:p w:rsidR="00B15C9A" w:rsidRDefault="00C4129B" w:rsidP="005B3FC7">
            <w:pPr>
              <w:numPr>
                <w:ilvl w:val="0"/>
                <w:numId w:val="41"/>
              </w:numPr>
              <w:spacing w:before="60" w:after="60"/>
              <w:rPr>
                <w:rFonts w:ascii="Tahoma" w:hAnsi="Tahoma" w:cs="Tahoma"/>
                <w:sz w:val="22"/>
                <w:szCs w:val="22"/>
              </w:rPr>
            </w:pPr>
            <w:r>
              <w:rPr>
                <w:rFonts w:ascii="Tahoma" w:hAnsi="Tahoma" w:cs="Tahoma"/>
                <w:sz w:val="22"/>
                <w:szCs w:val="22"/>
              </w:rPr>
              <w:t>Report on ISLO Forum March 17, 2014^*</w:t>
            </w:r>
          </w:p>
          <w:p w:rsidR="00B15C9A" w:rsidRDefault="00C4129B" w:rsidP="005B3FC7">
            <w:pPr>
              <w:numPr>
                <w:ilvl w:val="0"/>
                <w:numId w:val="41"/>
              </w:numPr>
              <w:spacing w:before="60" w:after="60"/>
              <w:rPr>
                <w:rFonts w:ascii="Tahoma" w:hAnsi="Tahoma" w:cs="Tahoma"/>
                <w:sz w:val="22"/>
                <w:szCs w:val="22"/>
              </w:rPr>
            </w:pPr>
            <w:r>
              <w:rPr>
                <w:rFonts w:ascii="Tahoma" w:hAnsi="Tahoma" w:cs="Tahoma"/>
                <w:sz w:val="22"/>
                <w:szCs w:val="22"/>
              </w:rPr>
              <w:t>Accreditation –Committee Self-Evaluation^*</w:t>
            </w:r>
          </w:p>
          <w:p w:rsidR="00B15C9A" w:rsidRPr="00A30641" w:rsidRDefault="00C4129B" w:rsidP="00B15C9A">
            <w:pPr>
              <w:numPr>
                <w:ilvl w:val="0"/>
                <w:numId w:val="41"/>
              </w:numPr>
              <w:spacing w:before="60" w:after="60"/>
              <w:rPr>
                <w:rFonts w:ascii="Tahoma" w:hAnsi="Tahoma" w:cs="Tahoma"/>
                <w:sz w:val="22"/>
                <w:szCs w:val="22"/>
              </w:rPr>
            </w:pPr>
            <w:r>
              <w:rPr>
                <w:rFonts w:ascii="Tahoma" w:hAnsi="Tahoma" w:cs="Tahoma"/>
                <w:sz w:val="22"/>
                <w:szCs w:val="22"/>
              </w:rPr>
              <w:t>Minutes from March 11, 2014^*</w:t>
            </w:r>
          </w:p>
        </w:tc>
      </w:tr>
      <w:tr w:rsidR="00B15C9A" w:rsidRPr="00A30641" w:rsidTr="00680CA1">
        <w:trPr>
          <w:tblCellSpacing w:w="20" w:type="dxa"/>
        </w:trPr>
        <w:tc>
          <w:tcPr>
            <w:tcW w:w="3330" w:type="dxa"/>
            <w:shd w:val="clear" w:color="auto" w:fill="F79646"/>
          </w:tcPr>
          <w:p w:rsidR="00B15C9A" w:rsidRPr="00B07BB7" w:rsidRDefault="00B15C9A" w:rsidP="004B47D8">
            <w:pPr>
              <w:spacing w:before="60" w:after="60"/>
              <w:jc w:val="center"/>
              <w:rPr>
                <w:rFonts w:ascii="Tahoma" w:hAnsi="Tahoma" w:cs="Tahoma"/>
                <w:b/>
                <w:sz w:val="22"/>
                <w:szCs w:val="22"/>
              </w:rPr>
            </w:pPr>
            <w:r w:rsidRPr="00A56A6E">
              <w:rPr>
                <w:rFonts w:ascii="Tahoma" w:hAnsi="Tahoma" w:cs="Tahoma"/>
                <w:b/>
                <w:sz w:val="22"/>
                <w:szCs w:val="22"/>
              </w:rPr>
              <w:t>Next Meeting</w:t>
            </w:r>
          </w:p>
        </w:tc>
        <w:tc>
          <w:tcPr>
            <w:tcW w:w="8198" w:type="dxa"/>
            <w:shd w:val="clear" w:color="auto" w:fill="F79646"/>
          </w:tcPr>
          <w:p w:rsidR="00B15C9A" w:rsidRPr="00B07BB7" w:rsidRDefault="0015053E" w:rsidP="004B47D8">
            <w:pPr>
              <w:spacing w:before="60" w:after="60"/>
              <w:jc w:val="center"/>
              <w:rPr>
                <w:rFonts w:ascii="Tahoma" w:hAnsi="Tahoma" w:cs="Tahoma"/>
                <w:b/>
                <w:sz w:val="22"/>
                <w:szCs w:val="22"/>
              </w:rPr>
            </w:pPr>
            <w:r>
              <w:rPr>
                <w:rFonts w:ascii="Tahoma" w:hAnsi="Tahoma" w:cs="Tahoma"/>
                <w:b/>
                <w:sz w:val="22"/>
                <w:szCs w:val="22"/>
              </w:rPr>
              <w:t xml:space="preserve">September 9, </w:t>
            </w:r>
            <w:r w:rsidR="00B15C9A" w:rsidRPr="00A56A6E">
              <w:rPr>
                <w:rFonts w:ascii="Tahoma" w:hAnsi="Tahoma" w:cs="Tahoma"/>
                <w:b/>
                <w:sz w:val="22"/>
                <w:szCs w:val="22"/>
              </w:rPr>
              <w:t>2014</w:t>
            </w:r>
          </w:p>
        </w:tc>
        <w:tc>
          <w:tcPr>
            <w:tcW w:w="2605" w:type="dxa"/>
            <w:shd w:val="clear" w:color="auto" w:fill="F79646"/>
          </w:tcPr>
          <w:p w:rsidR="00B15C9A" w:rsidRPr="00A30641" w:rsidRDefault="00B15C9A" w:rsidP="004B47D8">
            <w:pPr>
              <w:spacing w:before="60" w:after="60"/>
              <w:rPr>
                <w:rFonts w:ascii="Tahoma" w:hAnsi="Tahoma" w:cs="Tahoma"/>
                <w:sz w:val="22"/>
                <w:szCs w:val="22"/>
              </w:rPr>
            </w:pPr>
          </w:p>
        </w:tc>
      </w:tr>
    </w:tbl>
    <w:p w:rsidR="00A56A6E" w:rsidRDefault="00A56A6E" w:rsidP="00A56A6E">
      <w:pPr>
        <w:pStyle w:val="ListParagraph"/>
        <w:rPr>
          <w:b/>
        </w:rPr>
      </w:pPr>
    </w:p>
    <w:p w:rsidR="0018260C" w:rsidRPr="00A56A6E" w:rsidRDefault="00A56A6E" w:rsidP="00A56A6E">
      <w:pPr>
        <w:pStyle w:val="ListParagraph"/>
      </w:pPr>
      <w:r w:rsidRPr="00246194">
        <w:rPr>
          <w:b/>
        </w:rPr>
        <w:t>Charge</w:t>
      </w:r>
      <w:r w:rsidRPr="00246194">
        <w:t xml:space="preserve">: The Student Learning Outcome Community will be responsible for monitoring the progress and evaluating the quality of Student Learning Outcomes on campus. The committee will create an annual report of the SLO progress. </w:t>
      </w:r>
    </w:p>
    <w:sectPr w:rsidR="0018260C" w:rsidRPr="00A56A6E" w:rsidSect="0060078C">
      <w:headerReference w:type="default" r:id="rId8"/>
      <w:footerReference w:type="default" r:id="rId9"/>
      <w:pgSz w:w="15840" w:h="12240" w:orient="landscape" w:code="1"/>
      <w:pgMar w:top="1008"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D64" w:rsidRDefault="00A57D64" w:rsidP="00F35E3E">
      <w:r>
        <w:separator/>
      </w:r>
    </w:p>
    <w:p w:rsidR="00A57D64" w:rsidRDefault="00A57D64"/>
  </w:endnote>
  <w:endnote w:type="continuationSeparator" w:id="0">
    <w:p w:rsidR="00A57D64" w:rsidRDefault="00A57D64" w:rsidP="00F35E3E">
      <w:r>
        <w:continuationSeparator/>
      </w:r>
    </w:p>
    <w:p w:rsidR="00A57D64" w:rsidRDefault="00A57D6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7DD" w:rsidRDefault="000A77DD">
    <w:pPr>
      <w:pStyle w:val="Footer"/>
      <w:jc w:val="center"/>
    </w:pPr>
    <w:r>
      <w:t xml:space="preserve">Page </w:t>
    </w:r>
    <w:r w:rsidR="00C92A5F">
      <w:rPr>
        <w:b/>
      </w:rPr>
      <w:fldChar w:fldCharType="begin"/>
    </w:r>
    <w:r>
      <w:rPr>
        <w:b/>
      </w:rPr>
      <w:instrText xml:space="preserve"> PAGE </w:instrText>
    </w:r>
    <w:r w:rsidR="00C92A5F">
      <w:rPr>
        <w:b/>
      </w:rPr>
      <w:fldChar w:fldCharType="separate"/>
    </w:r>
    <w:r w:rsidR="0015053E">
      <w:rPr>
        <w:b/>
        <w:noProof/>
      </w:rPr>
      <w:t>4</w:t>
    </w:r>
    <w:r w:rsidR="00C92A5F">
      <w:rPr>
        <w:b/>
      </w:rPr>
      <w:fldChar w:fldCharType="end"/>
    </w:r>
    <w:r>
      <w:t xml:space="preserve"> of </w:t>
    </w:r>
    <w:r w:rsidR="00C92A5F">
      <w:rPr>
        <w:b/>
      </w:rPr>
      <w:fldChar w:fldCharType="begin"/>
    </w:r>
    <w:r>
      <w:rPr>
        <w:b/>
      </w:rPr>
      <w:instrText xml:space="preserve"> NUMPAGES  </w:instrText>
    </w:r>
    <w:r w:rsidR="00C92A5F">
      <w:rPr>
        <w:b/>
      </w:rPr>
      <w:fldChar w:fldCharType="separate"/>
    </w:r>
    <w:r w:rsidR="0015053E">
      <w:rPr>
        <w:b/>
        <w:noProof/>
      </w:rPr>
      <w:t>4</w:t>
    </w:r>
    <w:r w:rsidR="00C92A5F">
      <w:rPr>
        <w:b/>
      </w:rPr>
      <w:fldChar w:fldCharType="end"/>
    </w:r>
  </w:p>
  <w:p w:rsidR="00C734D2" w:rsidRDefault="00C734D2">
    <w:pPr>
      <w:pStyle w:val="Footer"/>
    </w:pPr>
  </w:p>
  <w:p w:rsidR="002D521D" w:rsidRDefault="002D52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D64" w:rsidRDefault="00A57D64" w:rsidP="00F35E3E">
      <w:r>
        <w:separator/>
      </w:r>
    </w:p>
    <w:p w:rsidR="00A57D64" w:rsidRDefault="00A57D64"/>
  </w:footnote>
  <w:footnote w:type="continuationSeparator" w:id="0">
    <w:p w:rsidR="00A57D64" w:rsidRDefault="00A57D64" w:rsidP="00F35E3E">
      <w:r>
        <w:continuationSeparator/>
      </w:r>
    </w:p>
    <w:p w:rsidR="00A57D64" w:rsidRDefault="00A57D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D2" w:rsidRDefault="00C734D2">
    <w:pPr>
      <w:pStyle w:val="Header"/>
    </w:pPr>
  </w:p>
  <w:p w:rsidR="002D521D" w:rsidRDefault="002D52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C7A"/>
    <w:multiLevelType w:val="hybridMultilevel"/>
    <w:tmpl w:val="A7700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140BC"/>
    <w:multiLevelType w:val="hybridMultilevel"/>
    <w:tmpl w:val="4DE4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92607"/>
    <w:multiLevelType w:val="hybridMultilevel"/>
    <w:tmpl w:val="245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D5DB9"/>
    <w:multiLevelType w:val="hybridMultilevel"/>
    <w:tmpl w:val="51BE3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B724695"/>
    <w:multiLevelType w:val="hybridMultilevel"/>
    <w:tmpl w:val="1C7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8D1B51"/>
    <w:multiLevelType w:val="hybridMultilevel"/>
    <w:tmpl w:val="B872A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3B78C0"/>
    <w:multiLevelType w:val="hybridMultilevel"/>
    <w:tmpl w:val="5170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6A4B0E"/>
    <w:multiLevelType w:val="hybridMultilevel"/>
    <w:tmpl w:val="5AB2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AD422E"/>
    <w:multiLevelType w:val="hybridMultilevel"/>
    <w:tmpl w:val="2F3EC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1732CF"/>
    <w:multiLevelType w:val="hybridMultilevel"/>
    <w:tmpl w:val="0B809ADC"/>
    <w:lvl w:ilvl="0" w:tplc="47700B22">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0">
    <w:nsid w:val="1E7E08F0"/>
    <w:multiLevelType w:val="hybridMultilevel"/>
    <w:tmpl w:val="E04E947C"/>
    <w:lvl w:ilvl="0" w:tplc="B3C63E50">
      <w:start w:val="2"/>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2166A0"/>
    <w:multiLevelType w:val="hybridMultilevel"/>
    <w:tmpl w:val="CE4AA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4641C4"/>
    <w:multiLevelType w:val="hybridMultilevel"/>
    <w:tmpl w:val="E514B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F8120F"/>
    <w:multiLevelType w:val="hybridMultilevel"/>
    <w:tmpl w:val="F0C0B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030AA6"/>
    <w:multiLevelType w:val="hybridMultilevel"/>
    <w:tmpl w:val="9B6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A66F4"/>
    <w:multiLevelType w:val="hybridMultilevel"/>
    <w:tmpl w:val="9BAC8812"/>
    <w:lvl w:ilvl="0" w:tplc="E9FAD5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703573"/>
    <w:multiLevelType w:val="hybridMultilevel"/>
    <w:tmpl w:val="131E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D3DDC"/>
    <w:multiLevelType w:val="hybridMultilevel"/>
    <w:tmpl w:val="C366AA42"/>
    <w:lvl w:ilvl="0" w:tplc="E9FAD54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AC3B91"/>
    <w:multiLevelType w:val="hybridMultilevel"/>
    <w:tmpl w:val="D7849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340734"/>
    <w:multiLevelType w:val="hybridMultilevel"/>
    <w:tmpl w:val="FD06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DB1BA4"/>
    <w:multiLevelType w:val="hybridMultilevel"/>
    <w:tmpl w:val="2364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12722D"/>
    <w:multiLevelType w:val="hybridMultilevel"/>
    <w:tmpl w:val="DF9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9A0C2E"/>
    <w:multiLevelType w:val="hybridMultilevel"/>
    <w:tmpl w:val="6FDE1B4E"/>
    <w:lvl w:ilvl="0" w:tplc="04090001">
      <w:start w:val="1"/>
      <w:numFmt w:val="bullet"/>
      <w:lvlText w:val=""/>
      <w:lvlJc w:val="left"/>
      <w:pPr>
        <w:ind w:left="360" w:hanging="360"/>
      </w:pPr>
      <w:rPr>
        <w:rFonts w:ascii="Symbol" w:hAnsi="Symbol" w:hint="default"/>
      </w:rPr>
    </w:lvl>
    <w:lvl w:ilvl="1" w:tplc="47700B2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147060"/>
    <w:multiLevelType w:val="hybridMultilevel"/>
    <w:tmpl w:val="4F7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D3A64"/>
    <w:multiLevelType w:val="hybridMultilevel"/>
    <w:tmpl w:val="88302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E4527C"/>
    <w:multiLevelType w:val="hybridMultilevel"/>
    <w:tmpl w:val="3AE8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1A748F"/>
    <w:multiLevelType w:val="hybridMultilevel"/>
    <w:tmpl w:val="E36C608E"/>
    <w:lvl w:ilvl="0" w:tplc="C1125C0E">
      <w:start w:val="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E6E3E"/>
    <w:multiLevelType w:val="hybridMultilevel"/>
    <w:tmpl w:val="38C67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A0311C"/>
    <w:multiLevelType w:val="hybridMultilevel"/>
    <w:tmpl w:val="94A02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020492"/>
    <w:multiLevelType w:val="hybridMultilevel"/>
    <w:tmpl w:val="FF8EA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447440"/>
    <w:multiLevelType w:val="hybridMultilevel"/>
    <w:tmpl w:val="0E7E3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CE5E1A"/>
    <w:multiLevelType w:val="hybridMultilevel"/>
    <w:tmpl w:val="52BEA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2B044B"/>
    <w:multiLevelType w:val="hybridMultilevel"/>
    <w:tmpl w:val="BE52C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F5792B"/>
    <w:multiLevelType w:val="hybridMultilevel"/>
    <w:tmpl w:val="7EFE4BD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B3C63E50">
      <w:start w:val="2"/>
      <w:numFmt w:val="bullet"/>
      <w:lvlText w:val=""/>
      <w:lvlJc w:val="left"/>
      <w:pPr>
        <w:ind w:left="1980" w:hanging="180"/>
      </w:pPr>
      <w:rPr>
        <w:rFonts w:ascii="Symbol" w:eastAsia="Times New Roman" w:hAnsi="Symbol" w:cs="Tahoma"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827E61"/>
    <w:multiLevelType w:val="hybridMultilevel"/>
    <w:tmpl w:val="FE42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C193A"/>
    <w:multiLevelType w:val="hybridMultilevel"/>
    <w:tmpl w:val="D24E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AA8091E"/>
    <w:multiLevelType w:val="hybridMultilevel"/>
    <w:tmpl w:val="FD94A0D6"/>
    <w:lvl w:ilvl="0" w:tplc="4690632C">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7">
    <w:nsid w:val="6AFE5BD5"/>
    <w:multiLevelType w:val="hybridMultilevel"/>
    <w:tmpl w:val="2282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BB7F3A"/>
    <w:multiLevelType w:val="hybridMultilevel"/>
    <w:tmpl w:val="5E9C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E662C2"/>
    <w:multiLevelType w:val="hybridMultilevel"/>
    <w:tmpl w:val="1F4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CD5FF5"/>
    <w:multiLevelType w:val="hybridMultilevel"/>
    <w:tmpl w:val="1D444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C62EEB"/>
    <w:multiLevelType w:val="hybridMultilevel"/>
    <w:tmpl w:val="55343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7B64DB7"/>
    <w:multiLevelType w:val="hybridMultilevel"/>
    <w:tmpl w:val="BFB8AD5A"/>
    <w:lvl w:ilvl="0" w:tplc="04090001">
      <w:start w:val="1"/>
      <w:numFmt w:val="bullet"/>
      <w:lvlText w:val=""/>
      <w:lvlJc w:val="left"/>
      <w:pPr>
        <w:ind w:left="360" w:hanging="360"/>
      </w:pPr>
      <w:rPr>
        <w:rFonts w:ascii="Symbol" w:hAnsi="Symbol" w:hint="default"/>
      </w:rPr>
    </w:lvl>
    <w:lvl w:ilvl="1" w:tplc="47700B2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8E35C2D"/>
    <w:multiLevelType w:val="hybridMultilevel"/>
    <w:tmpl w:val="D884F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182DE3"/>
    <w:multiLevelType w:val="hybridMultilevel"/>
    <w:tmpl w:val="32A07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num>
  <w:num w:numId="2">
    <w:abstractNumId w:val="27"/>
  </w:num>
  <w:num w:numId="3">
    <w:abstractNumId w:val="4"/>
  </w:num>
  <w:num w:numId="4">
    <w:abstractNumId w:val="15"/>
  </w:num>
  <w:num w:numId="5">
    <w:abstractNumId w:val="17"/>
  </w:num>
  <w:num w:numId="6">
    <w:abstractNumId w:val="14"/>
  </w:num>
  <w:num w:numId="7">
    <w:abstractNumId w:val="34"/>
  </w:num>
  <w:num w:numId="8">
    <w:abstractNumId w:val="25"/>
  </w:num>
  <w:num w:numId="9">
    <w:abstractNumId w:val="2"/>
  </w:num>
  <w:num w:numId="10">
    <w:abstractNumId w:val="38"/>
  </w:num>
  <w:num w:numId="11">
    <w:abstractNumId w:val="35"/>
  </w:num>
  <w:num w:numId="12">
    <w:abstractNumId w:val="30"/>
  </w:num>
  <w:num w:numId="13">
    <w:abstractNumId w:val="12"/>
  </w:num>
  <w:num w:numId="14">
    <w:abstractNumId w:val="43"/>
  </w:num>
  <w:num w:numId="15">
    <w:abstractNumId w:val="29"/>
  </w:num>
  <w:num w:numId="16">
    <w:abstractNumId w:val="24"/>
  </w:num>
  <w:num w:numId="17">
    <w:abstractNumId w:val="7"/>
  </w:num>
  <w:num w:numId="18">
    <w:abstractNumId w:val="1"/>
  </w:num>
  <w:num w:numId="19">
    <w:abstractNumId w:val="42"/>
  </w:num>
  <w:num w:numId="20">
    <w:abstractNumId w:val="3"/>
  </w:num>
  <w:num w:numId="21">
    <w:abstractNumId w:val="22"/>
  </w:num>
  <w:num w:numId="22">
    <w:abstractNumId w:val="9"/>
  </w:num>
  <w:num w:numId="23">
    <w:abstractNumId w:val="28"/>
  </w:num>
  <w:num w:numId="24">
    <w:abstractNumId w:val="11"/>
  </w:num>
  <w:num w:numId="25">
    <w:abstractNumId w:val="5"/>
  </w:num>
  <w:num w:numId="26">
    <w:abstractNumId w:val="20"/>
  </w:num>
  <w:num w:numId="27">
    <w:abstractNumId w:val="13"/>
  </w:num>
  <w:num w:numId="28">
    <w:abstractNumId w:val="6"/>
  </w:num>
  <w:num w:numId="29">
    <w:abstractNumId w:val="44"/>
  </w:num>
  <w:num w:numId="30">
    <w:abstractNumId w:val="21"/>
  </w:num>
  <w:num w:numId="31">
    <w:abstractNumId w:val="41"/>
  </w:num>
  <w:num w:numId="32">
    <w:abstractNumId w:val="31"/>
  </w:num>
  <w:num w:numId="33">
    <w:abstractNumId w:val="37"/>
  </w:num>
  <w:num w:numId="34">
    <w:abstractNumId w:val="19"/>
  </w:num>
  <w:num w:numId="35">
    <w:abstractNumId w:val="18"/>
  </w:num>
  <w:num w:numId="36">
    <w:abstractNumId w:val="36"/>
  </w:num>
  <w:num w:numId="37">
    <w:abstractNumId w:val="32"/>
  </w:num>
  <w:num w:numId="38">
    <w:abstractNumId w:val="8"/>
  </w:num>
  <w:num w:numId="39">
    <w:abstractNumId w:val="16"/>
  </w:num>
  <w:num w:numId="40">
    <w:abstractNumId w:val="39"/>
  </w:num>
  <w:num w:numId="41">
    <w:abstractNumId w:val="23"/>
  </w:num>
  <w:num w:numId="42">
    <w:abstractNumId w:val="0"/>
  </w:num>
  <w:num w:numId="43">
    <w:abstractNumId w:val="33"/>
  </w:num>
  <w:num w:numId="44">
    <w:abstractNumId w:val="26"/>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hdrShapeDefaults>
    <o:shapedefaults v:ext="edit" spidmax="5121"/>
  </w:hdrShapeDefaults>
  <w:footnotePr>
    <w:footnote w:id="-1"/>
    <w:footnote w:id="0"/>
  </w:footnotePr>
  <w:endnotePr>
    <w:endnote w:id="-1"/>
    <w:endnote w:id="0"/>
  </w:endnotePr>
  <w:compat/>
  <w:rsids>
    <w:rsidRoot w:val="00A54F4D"/>
    <w:rsid w:val="00007241"/>
    <w:rsid w:val="00012665"/>
    <w:rsid w:val="0001433C"/>
    <w:rsid w:val="000202EB"/>
    <w:rsid w:val="00022B09"/>
    <w:rsid w:val="0002678B"/>
    <w:rsid w:val="00034B3E"/>
    <w:rsid w:val="000408D1"/>
    <w:rsid w:val="00046523"/>
    <w:rsid w:val="00063F15"/>
    <w:rsid w:val="00063F3D"/>
    <w:rsid w:val="00064372"/>
    <w:rsid w:val="00065609"/>
    <w:rsid w:val="00073026"/>
    <w:rsid w:val="00074D64"/>
    <w:rsid w:val="00076160"/>
    <w:rsid w:val="000776B7"/>
    <w:rsid w:val="00087170"/>
    <w:rsid w:val="00092B3B"/>
    <w:rsid w:val="00095D54"/>
    <w:rsid w:val="00095FED"/>
    <w:rsid w:val="000A127E"/>
    <w:rsid w:val="000A77DD"/>
    <w:rsid w:val="000B62A4"/>
    <w:rsid w:val="000C0C33"/>
    <w:rsid w:val="000C6838"/>
    <w:rsid w:val="000D0DA1"/>
    <w:rsid w:val="000D4E30"/>
    <w:rsid w:val="000D796A"/>
    <w:rsid w:val="000E0A95"/>
    <w:rsid w:val="000F383F"/>
    <w:rsid w:val="000F4116"/>
    <w:rsid w:val="0010511F"/>
    <w:rsid w:val="0011380D"/>
    <w:rsid w:val="00123423"/>
    <w:rsid w:val="001271E4"/>
    <w:rsid w:val="001277FC"/>
    <w:rsid w:val="00127890"/>
    <w:rsid w:val="00135AF2"/>
    <w:rsid w:val="00137636"/>
    <w:rsid w:val="001405D1"/>
    <w:rsid w:val="00143423"/>
    <w:rsid w:val="0015053E"/>
    <w:rsid w:val="001553DA"/>
    <w:rsid w:val="00155C32"/>
    <w:rsid w:val="00166AE0"/>
    <w:rsid w:val="0018260C"/>
    <w:rsid w:val="00182AC8"/>
    <w:rsid w:val="001878DD"/>
    <w:rsid w:val="00193441"/>
    <w:rsid w:val="001A4DC7"/>
    <w:rsid w:val="001A58BB"/>
    <w:rsid w:val="001A6944"/>
    <w:rsid w:val="001A70F0"/>
    <w:rsid w:val="001B10F4"/>
    <w:rsid w:val="001B5CC4"/>
    <w:rsid w:val="001B6EC5"/>
    <w:rsid w:val="001C378D"/>
    <w:rsid w:val="001D02BC"/>
    <w:rsid w:val="001D1C5B"/>
    <w:rsid w:val="001D61AC"/>
    <w:rsid w:val="001D763E"/>
    <w:rsid w:val="001E00A8"/>
    <w:rsid w:val="001E2090"/>
    <w:rsid w:val="001E672E"/>
    <w:rsid w:val="001E6EDC"/>
    <w:rsid w:val="001F6163"/>
    <w:rsid w:val="001F61A7"/>
    <w:rsid w:val="001F6284"/>
    <w:rsid w:val="00201B6B"/>
    <w:rsid w:val="00202E35"/>
    <w:rsid w:val="00205495"/>
    <w:rsid w:val="00207981"/>
    <w:rsid w:val="00210C2C"/>
    <w:rsid w:val="00211461"/>
    <w:rsid w:val="00212055"/>
    <w:rsid w:val="0021394D"/>
    <w:rsid w:val="00213DC1"/>
    <w:rsid w:val="0021579B"/>
    <w:rsid w:val="00220E1A"/>
    <w:rsid w:val="00222CB5"/>
    <w:rsid w:val="00224A0F"/>
    <w:rsid w:val="00235463"/>
    <w:rsid w:val="00236E96"/>
    <w:rsid w:val="002402D6"/>
    <w:rsid w:val="00241DDD"/>
    <w:rsid w:val="002454AF"/>
    <w:rsid w:val="00246239"/>
    <w:rsid w:val="00251AB3"/>
    <w:rsid w:val="0025780B"/>
    <w:rsid w:val="002763BE"/>
    <w:rsid w:val="002766A1"/>
    <w:rsid w:val="00280B1C"/>
    <w:rsid w:val="002839A0"/>
    <w:rsid w:val="002864AF"/>
    <w:rsid w:val="0028652F"/>
    <w:rsid w:val="00286B1C"/>
    <w:rsid w:val="00297F20"/>
    <w:rsid w:val="002A0A46"/>
    <w:rsid w:val="002A6418"/>
    <w:rsid w:val="002C146F"/>
    <w:rsid w:val="002C68AC"/>
    <w:rsid w:val="002D4771"/>
    <w:rsid w:val="002D521D"/>
    <w:rsid w:val="002E1205"/>
    <w:rsid w:val="00301A51"/>
    <w:rsid w:val="00302A97"/>
    <w:rsid w:val="00310401"/>
    <w:rsid w:val="00311A77"/>
    <w:rsid w:val="00315ADF"/>
    <w:rsid w:val="00320AFD"/>
    <w:rsid w:val="00326774"/>
    <w:rsid w:val="003365F8"/>
    <w:rsid w:val="00347FF6"/>
    <w:rsid w:val="003512FF"/>
    <w:rsid w:val="00360D32"/>
    <w:rsid w:val="00361604"/>
    <w:rsid w:val="00382C5B"/>
    <w:rsid w:val="00383712"/>
    <w:rsid w:val="00384318"/>
    <w:rsid w:val="003A669E"/>
    <w:rsid w:val="003A6BF3"/>
    <w:rsid w:val="003B3176"/>
    <w:rsid w:val="003C3DF9"/>
    <w:rsid w:val="003C598F"/>
    <w:rsid w:val="003C5DB4"/>
    <w:rsid w:val="003D4E0D"/>
    <w:rsid w:val="003D5B11"/>
    <w:rsid w:val="003D6373"/>
    <w:rsid w:val="003E0CDF"/>
    <w:rsid w:val="003E1541"/>
    <w:rsid w:val="003E7F72"/>
    <w:rsid w:val="003F25A2"/>
    <w:rsid w:val="003F3154"/>
    <w:rsid w:val="0040035A"/>
    <w:rsid w:val="00402E79"/>
    <w:rsid w:val="00405762"/>
    <w:rsid w:val="00414242"/>
    <w:rsid w:val="00416B75"/>
    <w:rsid w:val="004176ED"/>
    <w:rsid w:val="0042022E"/>
    <w:rsid w:val="004240A6"/>
    <w:rsid w:val="00424970"/>
    <w:rsid w:val="00425CDD"/>
    <w:rsid w:val="004337DA"/>
    <w:rsid w:val="0044132A"/>
    <w:rsid w:val="00447792"/>
    <w:rsid w:val="00455975"/>
    <w:rsid w:val="004561EB"/>
    <w:rsid w:val="00461919"/>
    <w:rsid w:val="004637D1"/>
    <w:rsid w:val="00482E37"/>
    <w:rsid w:val="00483807"/>
    <w:rsid w:val="00485C9D"/>
    <w:rsid w:val="004902D8"/>
    <w:rsid w:val="004A3C7D"/>
    <w:rsid w:val="004B1D91"/>
    <w:rsid w:val="004B30B8"/>
    <w:rsid w:val="004B47D8"/>
    <w:rsid w:val="004B573F"/>
    <w:rsid w:val="004C351E"/>
    <w:rsid w:val="004C5093"/>
    <w:rsid w:val="004D2749"/>
    <w:rsid w:val="004F18CD"/>
    <w:rsid w:val="004F20E0"/>
    <w:rsid w:val="004F2DF6"/>
    <w:rsid w:val="004F34E3"/>
    <w:rsid w:val="004F3D8B"/>
    <w:rsid w:val="004F45D1"/>
    <w:rsid w:val="005059D3"/>
    <w:rsid w:val="00505F80"/>
    <w:rsid w:val="005071D2"/>
    <w:rsid w:val="005163E4"/>
    <w:rsid w:val="00517E33"/>
    <w:rsid w:val="0052066D"/>
    <w:rsid w:val="0052634E"/>
    <w:rsid w:val="0052780A"/>
    <w:rsid w:val="005301F4"/>
    <w:rsid w:val="005307F1"/>
    <w:rsid w:val="005328D8"/>
    <w:rsid w:val="00536372"/>
    <w:rsid w:val="00554449"/>
    <w:rsid w:val="005565B4"/>
    <w:rsid w:val="005611E7"/>
    <w:rsid w:val="005700D8"/>
    <w:rsid w:val="0059113E"/>
    <w:rsid w:val="005918F3"/>
    <w:rsid w:val="00596995"/>
    <w:rsid w:val="005A2EA3"/>
    <w:rsid w:val="005A6B18"/>
    <w:rsid w:val="005B3FC7"/>
    <w:rsid w:val="005B51D8"/>
    <w:rsid w:val="005C3D9B"/>
    <w:rsid w:val="005D1CE3"/>
    <w:rsid w:val="005D55A5"/>
    <w:rsid w:val="005E5FC7"/>
    <w:rsid w:val="005F2B96"/>
    <w:rsid w:val="005F7770"/>
    <w:rsid w:val="0060078C"/>
    <w:rsid w:val="00606212"/>
    <w:rsid w:val="00606A9B"/>
    <w:rsid w:val="00631631"/>
    <w:rsid w:val="00632384"/>
    <w:rsid w:val="006379C2"/>
    <w:rsid w:val="00643FCA"/>
    <w:rsid w:val="00645038"/>
    <w:rsid w:val="00647AD4"/>
    <w:rsid w:val="00650DD0"/>
    <w:rsid w:val="00660551"/>
    <w:rsid w:val="00680CA1"/>
    <w:rsid w:val="0068270A"/>
    <w:rsid w:val="00684854"/>
    <w:rsid w:val="0069136F"/>
    <w:rsid w:val="0069743B"/>
    <w:rsid w:val="006A0A73"/>
    <w:rsid w:val="006A5C38"/>
    <w:rsid w:val="006C42DA"/>
    <w:rsid w:val="006D6BCA"/>
    <w:rsid w:val="006E1F50"/>
    <w:rsid w:val="006E5A82"/>
    <w:rsid w:val="006F1185"/>
    <w:rsid w:val="006F18CF"/>
    <w:rsid w:val="006F2045"/>
    <w:rsid w:val="006F3281"/>
    <w:rsid w:val="006F5B5D"/>
    <w:rsid w:val="007009CD"/>
    <w:rsid w:val="0070100E"/>
    <w:rsid w:val="007010F9"/>
    <w:rsid w:val="007042A6"/>
    <w:rsid w:val="0071057A"/>
    <w:rsid w:val="0071119D"/>
    <w:rsid w:val="0071266E"/>
    <w:rsid w:val="00716229"/>
    <w:rsid w:val="00723A0D"/>
    <w:rsid w:val="00723E7C"/>
    <w:rsid w:val="0074237E"/>
    <w:rsid w:val="00752565"/>
    <w:rsid w:val="007528C4"/>
    <w:rsid w:val="00753DF4"/>
    <w:rsid w:val="0078296B"/>
    <w:rsid w:val="00784976"/>
    <w:rsid w:val="007853C7"/>
    <w:rsid w:val="00787CAA"/>
    <w:rsid w:val="007A0827"/>
    <w:rsid w:val="007B4841"/>
    <w:rsid w:val="007B63AE"/>
    <w:rsid w:val="007C558E"/>
    <w:rsid w:val="007D3347"/>
    <w:rsid w:val="007D696A"/>
    <w:rsid w:val="007D6A21"/>
    <w:rsid w:val="007E3A33"/>
    <w:rsid w:val="007E43C8"/>
    <w:rsid w:val="007E7408"/>
    <w:rsid w:val="00801F24"/>
    <w:rsid w:val="008132D9"/>
    <w:rsid w:val="0083115E"/>
    <w:rsid w:val="00831C4F"/>
    <w:rsid w:val="00831DA2"/>
    <w:rsid w:val="00836192"/>
    <w:rsid w:val="00836869"/>
    <w:rsid w:val="00844A76"/>
    <w:rsid w:val="00847751"/>
    <w:rsid w:val="00847A46"/>
    <w:rsid w:val="00860141"/>
    <w:rsid w:val="00867527"/>
    <w:rsid w:val="00871B02"/>
    <w:rsid w:val="00871F55"/>
    <w:rsid w:val="00875ED5"/>
    <w:rsid w:val="00880BB4"/>
    <w:rsid w:val="008A65C5"/>
    <w:rsid w:val="008B0DE3"/>
    <w:rsid w:val="008B4D77"/>
    <w:rsid w:val="008C05E8"/>
    <w:rsid w:val="008C31AD"/>
    <w:rsid w:val="008C3B78"/>
    <w:rsid w:val="008E10B0"/>
    <w:rsid w:val="008E5BDD"/>
    <w:rsid w:val="008F603F"/>
    <w:rsid w:val="00903528"/>
    <w:rsid w:val="0091029B"/>
    <w:rsid w:val="00914020"/>
    <w:rsid w:val="00920D83"/>
    <w:rsid w:val="0093238A"/>
    <w:rsid w:val="0093256E"/>
    <w:rsid w:val="00933AB1"/>
    <w:rsid w:val="00935F51"/>
    <w:rsid w:val="00946B05"/>
    <w:rsid w:val="00947D17"/>
    <w:rsid w:val="009516EE"/>
    <w:rsid w:val="00952432"/>
    <w:rsid w:val="0095572D"/>
    <w:rsid w:val="00956D24"/>
    <w:rsid w:val="009638D6"/>
    <w:rsid w:val="009644D5"/>
    <w:rsid w:val="00964FCE"/>
    <w:rsid w:val="00972B15"/>
    <w:rsid w:val="00983177"/>
    <w:rsid w:val="00992007"/>
    <w:rsid w:val="0099712E"/>
    <w:rsid w:val="009A2222"/>
    <w:rsid w:val="009B0179"/>
    <w:rsid w:val="009C5895"/>
    <w:rsid w:val="009D1682"/>
    <w:rsid w:val="009D2257"/>
    <w:rsid w:val="009D67F2"/>
    <w:rsid w:val="009E1D8C"/>
    <w:rsid w:val="009E35F9"/>
    <w:rsid w:val="009E5B05"/>
    <w:rsid w:val="009F7597"/>
    <w:rsid w:val="00A009F8"/>
    <w:rsid w:val="00A039C9"/>
    <w:rsid w:val="00A04957"/>
    <w:rsid w:val="00A11E7F"/>
    <w:rsid w:val="00A13EB3"/>
    <w:rsid w:val="00A154E6"/>
    <w:rsid w:val="00A1600A"/>
    <w:rsid w:val="00A22BA1"/>
    <w:rsid w:val="00A275BC"/>
    <w:rsid w:val="00A30641"/>
    <w:rsid w:val="00A36E4F"/>
    <w:rsid w:val="00A3716E"/>
    <w:rsid w:val="00A53E92"/>
    <w:rsid w:val="00A54F4D"/>
    <w:rsid w:val="00A567B7"/>
    <w:rsid w:val="00A56A6E"/>
    <w:rsid w:val="00A57D64"/>
    <w:rsid w:val="00A57EC1"/>
    <w:rsid w:val="00A57FE4"/>
    <w:rsid w:val="00A63141"/>
    <w:rsid w:val="00A67FF8"/>
    <w:rsid w:val="00A733F6"/>
    <w:rsid w:val="00A87332"/>
    <w:rsid w:val="00A93557"/>
    <w:rsid w:val="00A96A88"/>
    <w:rsid w:val="00AA228F"/>
    <w:rsid w:val="00AA3E2C"/>
    <w:rsid w:val="00AB351D"/>
    <w:rsid w:val="00AC22C1"/>
    <w:rsid w:val="00AC2EBF"/>
    <w:rsid w:val="00AC4A26"/>
    <w:rsid w:val="00AC56E3"/>
    <w:rsid w:val="00AD07DC"/>
    <w:rsid w:val="00AD6237"/>
    <w:rsid w:val="00AF2DEC"/>
    <w:rsid w:val="00B01A15"/>
    <w:rsid w:val="00B047FA"/>
    <w:rsid w:val="00B04ECC"/>
    <w:rsid w:val="00B07BB7"/>
    <w:rsid w:val="00B15C9A"/>
    <w:rsid w:val="00B22B8D"/>
    <w:rsid w:val="00B234E9"/>
    <w:rsid w:val="00B26868"/>
    <w:rsid w:val="00B27D7D"/>
    <w:rsid w:val="00B3161E"/>
    <w:rsid w:val="00B34B93"/>
    <w:rsid w:val="00B60412"/>
    <w:rsid w:val="00B60A34"/>
    <w:rsid w:val="00B649E7"/>
    <w:rsid w:val="00B6645C"/>
    <w:rsid w:val="00B740EE"/>
    <w:rsid w:val="00B805A5"/>
    <w:rsid w:val="00B8541B"/>
    <w:rsid w:val="00B9469A"/>
    <w:rsid w:val="00B94981"/>
    <w:rsid w:val="00BB2615"/>
    <w:rsid w:val="00BB2872"/>
    <w:rsid w:val="00BB37A8"/>
    <w:rsid w:val="00BC1D9C"/>
    <w:rsid w:val="00BE2267"/>
    <w:rsid w:val="00C243F8"/>
    <w:rsid w:val="00C317C9"/>
    <w:rsid w:val="00C31A28"/>
    <w:rsid w:val="00C3511C"/>
    <w:rsid w:val="00C35ECD"/>
    <w:rsid w:val="00C3611E"/>
    <w:rsid w:val="00C36454"/>
    <w:rsid w:val="00C36BA3"/>
    <w:rsid w:val="00C4129B"/>
    <w:rsid w:val="00C42D89"/>
    <w:rsid w:val="00C466E9"/>
    <w:rsid w:val="00C5287A"/>
    <w:rsid w:val="00C52EC6"/>
    <w:rsid w:val="00C56023"/>
    <w:rsid w:val="00C60CAB"/>
    <w:rsid w:val="00C620A9"/>
    <w:rsid w:val="00C65512"/>
    <w:rsid w:val="00C734D2"/>
    <w:rsid w:val="00C7698E"/>
    <w:rsid w:val="00C80251"/>
    <w:rsid w:val="00C81404"/>
    <w:rsid w:val="00C92A5F"/>
    <w:rsid w:val="00C930C0"/>
    <w:rsid w:val="00C938FA"/>
    <w:rsid w:val="00C944C3"/>
    <w:rsid w:val="00CA0C77"/>
    <w:rsid w:val="00CA689F"/>
    <w:rsid w:val="00CA7760"/>
    <w:rsid w:val="00CA78D6"/>
    <w:rsid w:val="00CC0FA5"/>
    <w:rsid w:val="00CC3D9B"/>
    <w:rsid w:val="00CC472A"/>
    <w:rsid w:val="00CC67EB"/>
    <w:rsid w:val="00CD2660"/>
    <w:rsid w:val="00CF5109"/>
    <w:rsid w:val="00CF5AFC"/>
    <w:rsid w:val="00D03D74"/>
    <w:rsid w:val="00D05ED1"/>
    <w:rsid w:val="00D104C1"/>
    <w:rsid w:val="00D139EE"/>
    <w:rsid w:val="00D17421"/>
    <w:rsid w:val="00D23393"/>
    <w:rsid w:val="00D2357E"/>
    <w:rsid w:val="00D274BF"/>
    <w:rsid w:val="00D33293"/>
    <w:rsid w:val="00D41192"/>
    <w:rsid w:val="00D50D71"/>
    <w:rsid w:val="00D63144"/>
    <w:rsid w:val="00D64A8A"/>
    <w:rsid w:val="00D74903"/>
    <w:rsid w:val="00D75217"/>
    <w:rsid w:val="00D76E5D"/>
    <w:rsid w:val="00D9350F"/>
    <w:rsid w:val="00D94197"/>
    <w:rsid w:val="00DB02FA"/>
    <w:rsid w:val="00DB0659"/>
    <w:rsid w:val="00DB2799"/>
    <w:rsid w:val="00DB5313"/>
    <w:rsid w:val="00DC1B4D"/>
    <w:rsid w:val="00DC3A5A"/>
    <w:rsid w:val="00DC44BF"/>
    <w:rsid w:val="00DC7910"/>
    <w:rsid w:val="00DC7AB9"/>
    <w:rsid w:val="00DD1624"/>
    <w:rsid w:val="00DE1E15"/>
    <w:rsid w:val="00DE3497"/>
    <w:rsid w:val="00E13585"/>
    <w:rsid w:val="00E35BD2"/>
    <w:rsid w:val="00E3683F"/>
    <w:rsid w:val="00E370AB"/>
    <w:rsid w:val="00E4058C"/>
    <w:rsid w:val="00E50BFF"/>
    <w:rsid w:val="00E52E59"/>
    <w:rsid w:val="00E60BD9"/>
    <w:rsid w:val="00E62919"/>
    <w:rsid w:val="00E6453F"/>
    <w:rsid w:val="00E70728"/>
    <w:rsid w:val="00E867EE"/>
    <w:rsid w:val="00E87703"/>
    <w:rsid w:val="00E87790"/>
    <w:rsid w:val="00E93BA4"/>
    <w:rsid w:val="00E93CF0"/>
    <w:rsid w:val="00EA4781"/>
    <w:rsid w:val="00EB22AD"/>
    <w:rsid w:val="00EB25EF"/>
    <w:rsid w:val="00EB4531"/>
    <w:rsid w:val="00EC1069"/>
    <w:rsid w:val="00EE42E0"/>
    <w:rsid w:val="00F01CF0"/>
    <w:rsid w:val="00F038CF"/>
    <w:rsid w:val="00F0426A"/>
    <w:rsid w:val="00F11B98"/>
    <w:rsid w:val="00F13ACE"/>
    <w:rsid w:val="00F15BBB"/>
    <w:rsid w:val="00F16844"/>
    <w:rsid w:val="00F23337"/>
    <w:rsid w:val="00F2757C"/>
    <w:rsid w:val="00F308C6"/>
    <w:rsid w:val="00F32CEC"/>
    <w:rsid w:val="00F35B54"/>
    <w:rsid w:val="00F35E3E"/>
    <w:rsid w:val="00F41FD4"/>
    <w:rsid w:val="00F429FF"/>
    <w:rsid w:val="00F5338B"/>
    <w:rsid w:val="00F6107A"/>
    <w:rsid w:val="00F62F3B"/>
    <w:rsid w:val="00F636D7"/>
    <w:rsid w:val="00F6585E"/>
    <w:rsid w:val="00F70215"/>
    <w:rsid w:val="00F714C3"/>
    <w:rsid w:val="00F715CD"/>
    <w:rsid w:val="00F7262C"/>
    <w:rsid w:val="00F731F9"/>
    <w:rsid w:val="00F73AF0"/>
    <w:rsid w:val="00F7752C"/>
    <w:rsid w:val="00F82443"/>
    <w:rsid w:val="00F84237"/>
    <w:rsid w:val="00FB0B23"/>
    <w:rsid w:val="00FB2548"/>
    <w:rsid w:val="00FC140C"/>
    <w:rsid w:val="00FD2E4E"/>
    <w:rsid w:val="00FD4167"/>
    <w:rsid w:val="00FE0916"/>
    <w:rsid w:val="00FE0AC5"/>
    <w:rsid w:val="00FE5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68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8C31AD"/>
    <w:pPr>
      <w:ind w:left="720"/>
    </w:pPr>
  </w:style>
  <w:style w:type="paragraph" w:styleId="Header">
    <w:name w:val="header"/>
    <w:basedOn w:val="Normal"/>
    <w:link w:val="HeaderChar"/>
    <w:rsid w:val="00F35E3E"/>
    <w:pPr>
      <w:tabs>
        <w:tab w:val="center" w:pos="4680"/>
        <w:tab w:val="right" w:pos="9360"/>
      </w:tabs>
    </w:pPr>
  </w:style>
  <w:style w:type="character" w:customStyle="1" w:styleId="HeaderChar">
    <w:name w:val="Header Char"/>
    <w:link w:val="Header"/>
    <w:rsid w:val="00F35E3E"/>
    <w:rPr>
      <w:rFonts w:ascii="Arial" w:hAnsi="Arial" w:cs="Arial"/>
      <w:sz w:val="24"/>
      <w:szCs w:val="24"/>
    </w:rPr>
  </w:style>
  <w:style w:type="paragraph" w:styleId="Footer">
    <w:name w:val="footer"/>
    <w:basedOn w:val="Normal"/>
    <w:link w:val="FooterChar"/>
    <w:uiPriority w:val="99"/>
    <w:rsid w:val="00F35E3E"/>
    <w:pPr>
      <w:tabs>
        <w:tab w:val="center" w:pos="4680"/>
        <w:tab w:val="right" w:pos="9360"/>
      </w:tabs>
    </w:pPr>
  </w:style>
  <w:style w:type="character" w:customStyle="1" w:styleId="FooterChar">
    <w:name w:val="Footer Char"/>
    <w:link w:val="Footer"/>
    <w:uiPriority w:val="99"/>
    <w:rsid w:val="00F35E3E"/>
    <w:rPr>
      <w:rFonts w:ascii="Arial" w:hAnsi="Arial" w:cs="Arial"/>
      <w:sz w:val="24"/>
      <w:szCs w:val="24"/>
    </w:rPr>
  </w:style>
  <w:style w:type="paragraph" w:styleId="BalloonText">
    <w:name w:val="Balloon Text"/>
    <w:basedOn w:val="Normal"/>
    <w:link w:val="BalloonTextChar"/>
    <w:rsid w:val="003C598F"/>
    <w:rPr>
      <w:rFonts w:ascii="Tahoma" w:hAnsi="Tahoma" w:cs="Tahoma"/>
      <w:sz w:val="16"/>
      <w:szCs w:val="16"/>
    </w:rPr>
  </w:style>
  <w:style w:type="character" w:customStyle="1" w:styleId="BalloonTextChar">
    <w:name w:val="Balloon Text Char"/>
    <w:link w:val="BalloonText"/>
    <w:rsid w:val="003C5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2835325">
      <w:bodyDiv w:val="1"/>
      <w:marLeft w:val="0"/>
      <w:marRight w:val="0"/>
      <w:marTop w:val="0"/>
      <w:marBottom w:val="0"/>
      <w:divBdr>
        <w:top w:val="none" w:sz="0" w:space="0" w:color="auto"/>
        <w:left w:val="none" w:sz="0" w:space="0" w:color="auto"/>
        <w:bottom w:val="none" w:sz="0" w:space="0" w:color="auto"/>
        <w:right w:val="none" w:sz="0" w:space="0" w:color="auto"/>
      </w:divBdr>
    </w:div>
    <w:div w:id="20127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y_snow\Local%20Settings\Temporary%20Internet%20Files\Content.Outlook\ZTC0LY6S\meet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4F6C-9C86-474B-BE74-77AAF4C4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template</Template>
  <TotalTime>1</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kay_snow</dc:creator>
  <cp:lastModifiedBy>Debbie Newcomb</cp:lastModifiedBy>
  <cp:revision>5</cp:revision>
  <cp:lastPrinted>2014-05-16T19:50:00Z</cp:lastPrinted>
  <dcterms:created xsi:type="dcterms:W3CDTF">2015-07-19T23:30:00Z</dcterms:created>
  <dcterms:modified xsi:type="dcterms:W3CDTF">2015-07-20T03:29:00Z</dcterms:modified>
</cp:coreProperties>
</file>