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303EF" w14:textId="77777777" w:rsidR="005B3D11" w:rsidRDefault="00116F41" w:rsidP="008B2E1B">
      <w:pPr>
        <w:ind w:left="1440"/>
      </w:pPr>
      <w:r>
        <w:rPr>
          <w:noProof/>
        </w:rPr>
        <mc:AlternateContent>
          <mc:Choice Requires="wps">
            <w:drawing>
              <wp:anchor distT="0" distB="0" distL="114300" distR="114300" simplePos="0" relativeHeight="251659264" behindDoc="0" locked="0" layoutInCell="1" allowOverlap="1" wp14:anchorId="20BA4B88" wp14:editId="25F074DA">
                <wp:simplePos x="0" y="0"/>
                <wp:positionH relativeFrom="column">
                  <wp:posOffset>-552450</wp:posOffset>
                </wp:positionH>
                <wp:positionV relativeFrom="paragraph">
                  <wp:posOffset>-257175</wp:posOffset>
                </wp:positionV>
                <wp:extent cx="2103120" cy="89249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8924925"/>
                        </a:xfrm>
                        <a:prstGeom prst="rect">
                          <a:avLst/>
                        </a:prstGeom>
                        <a:noFill/>
                        <a:ln w="6350" cap="rnd" cmpd="thickThin">
                          <a:solidFill>
                            <a:srgbClr val="000000"/>
                          </a:solidFill>
                          <a:prstDash val="solid"/>
                          <a:round/>
                          <a:headEnd/>
                          <a:tailEnd/>
                        </a:ln>
                      </wps:spPr>
                      <wps:txb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A4B88" id="_x0000_t202" coordsize="21600,21600" o:spt="202" path="m,l,21600r21600,l21600,xe">
                <v:stroke joinstyle="miter"/>
                <v:path gradientshapeok="t" o:connecttype="rect"/>
              </v:shapetype>
              <v:shape id="Text Box 2" o:spid="_x0000_s1026" type="#_x0000_t202" style="position:absolute;left:0;text-align:left;margin-left:-43.5pt;margin-top:-20.25pt;width:165.6pt;height:7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" filled="f" strokeweight=".5pt">
                <v:stroke linestyle="thickThin" joinstyle="round" endcap="round"/>
                <v:textbo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v:textbox>
              </v:shape>
            </w:pict>
          </mc:Fallback>
        </mc:AlternateContent>
      </w:r>
      <w:r w:rsidR="00594440">
        <w:rPr>
          <w:noProof/>
        </w:rPr>
        <mc:AlternateContent>
          <mc:Choice Requires="wps">
            <w:drawing>
              <wp:anchor distT="0" distB="0" distL="114300" distR="114300" simplePos="0" relativeHeight="251663360" behindDoc="0" locked="0" layoutInCell="1" allowOverlap="1" wp14:anchorId="003CBBE3" wp14:editId="3500B148">
                <wp:simplePos x="0" y="0"/>
                <wp:positionH relativeFrom="column">
                  <wp:posOffset>1695450</wp:posOffset>
                </wp:positionH>
                <wp:positionV relativeFrom="paragraph">
                  <wp:posOffset>6886575</wp:posOffset>
                </wp:positionV>
                <wp:extent cx="4762500" cy="1771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762500" cy="1771650"/>
                        </a:xfrm>
                        <a:prstGeom prst="rect">
                          <a:avLst/>
                        </a:prstGeom>
                        <a:solidFill>
                          <a:schemeClr val="lt1"/>
                        </a:solidFill>
                        <a:ln w="6350">
                          <a:solidFill>
                            <a:prstClr val="black"/>
                          </a:solidFill>
                        </a:ln>
                      </wps:spPr>
                      <wps:txb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3CBBE3" id="_x0000_s1027" type="#_x0000_t202" style="position:absolute;left:0;text-align:left;margin-left:133.5pt;margin-top:542.25pt;width:37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" fillcolor="white [3201]" strokeweight=".5pt">
                <v:textbo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v:textbox>
              </v:shape>
            </w:pict>
          </mc:Fallback>
        </mc:AlternateContent>
      </w:r>
      <w:r w:rsidR="00594440">
        <w:rPr>
          <w:noProof/>
        </w:rPr>
        <mc:AlternateContent>
          <mc:Choice Requires="wps">
            <w:drawing>
              <wp:anchor distT="0" distB="0" distL="114300" distR="114300" simplePos="0" relativeHeight="251662336" behindDoc="0" locked="0" layoutInCell="1" allowOverlap="1" wp14:anchorId="08BD0531" wp14:editId="3A695C34">
                <wp:simplePos x="0" y="0"/>
                <wp:positionH relativeFrom="column">
                  <wp:posOffset>1685925</wp:posOffset>
                </wp:positionH>
                <wp:positionV relativeFrom="paragraph">
                  <wp:posOffset>-257175</wp:posOffset>
                </wp:positionV>
                <wp:extent cx="4740275" cy="70580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7058025"/>
                        </a:xfrm>
                        <a:prstGeom prst="rect">
                          <a:avLst/>
                        </a:prstGeom>
                        <a:solidFill>
                          <a:srgbClr val="FFFFFF"/>
                        </a:solidFill>
                        <a:ln w="9525">
                          <a:solidFill>
                            <a:srgbClr val="000000"/>
                          </a:solidFill>
                          <a:miter lim="800000"/>
                          <a:headEnd/>
                          <a:tailEnd/>
                        </a:ln>
                      </wps:spPr>
                      <wps:txb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2FCE6E63" w:rsidR="00B82C98" w:rsidRDefault="00531B30" w:rsidP="00B82C98">
                            <w:pPr>
                              <w:spacing w:after="0" w:line="240" w:lineRule="auto"/>
                              <w:jc w:val="center"/>
                              <w:rPr>
                                <w:b/>
                              </w:rPr>
                            </w:pPr>
                            <w:sdt>
                              <w:sdtPr>
                                <w:rPr>
                                  <w:b/>
                                </w:rPr>
                                <w:id w:val="1509098275"/>
                                <w:placeholder>
                                  <w:docPart w:val="DefaultPlaceholder_-1854013438"/>
                                </w:placeholder>
                                <w:date w:fullDate="2022-02-02T00:00:00Z">
                                  <w:dateFormat w:val="M/d/yyyy"/>
                                  <w:lid w:val="en-US"/>
                                  <w:storeMappedDataAs w:val="dateTime"/>
                                  <w:calendar w:val="gregorian"/>
                                </w:date>
                              </w:sdtPr>
                              <w:sdtEndPr/>
                              <w:sdtContent>
                                <w:r w:rsidR="00A8078C">
                                  <w:rPr>
                                    <w:b/>
                                  </w:rPr>
                                  <w:t>2/2/2022</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3F0446A5" w14:textId="65C6EF71" w:rsidR="005C159A" w:rsidRDefault="00B82C98" w:rsidP="005C159A">
                            <w:pPr>
                              <w:jc w:val="center"/>
                            </w:pPr>
                            <w:r w:rsidRPr="00B82C98">
                              <w:rPr>
                                <w:b/>
                              </w:rPr>
                              <w:t>Zoom:</w:t>
                            </w:r>
                            <w:r w:rsidRPr="00B82C98">
                              <w:t xml:space="preserve"> </w:t>
                            </w:r>
                            <w:hyperlink r:id="rId10" w:history="1">
                              <w:r w:rsidRPr="00B82C98">
                                <w:rPr>
                                  <w:rStyle w:val="Hyperlink"/>
                                </w:rPr>
                                <w:t>https://vcccd-edu.zoom.us/j/93860859515?pwd=azIxUElvWjRZeXVaeUxKWGRLdmVjQT09</w:t>
                              </w:r>
                            </w:hyperlink>
                            <w:r w:rsidR="00D05966" w:rsidRPr="00B82C98">
                              <w:rPr>
                                <w:b/>
                              </w:rPr>
                              <w:br/>
                            </w:r>
                            <w:r w:rsidRPr="00B82C98">
                              <w:t>(Passcode: 572304)</w:t>
                            </w:r>
                          </w:p>
                          <w:p w14:paraId="2EFD39CD" w14:textId="15D59D67" w:rsidR="00FB6994" w:rsidRPr="00226A00" w:rsidRDefault="00FB6994" w:rsidP="007D5180">
                            <w:pPr>
                              <w:spacing w:after="0" w:line="240" w:lineRule="auto"/>
                              <w:jc w:val="center"/>
                              <w:rPr>
                                <w:b/>
                                <w:u w:val="single"/>
                              </w:rPr>
                            </w:pPr>
                          </w:p>
                          <w:p w14:paraId="439F418B" w14:textId="7B81DC8F"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AGENDA</w:t>
                            </w:r>
                          </w:p>
                          <w:p w14:paraId="67AC895E" w14:textId="70BF4385" w:rsidR="00BA7ED0" w:rsidRPr="00A8078C" w:rsidRDefault="00BA7ED0" w:rsidP="00A8078C">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A8078C">
                              <w:rPr>
                                <w:rFonts w:ascii="Calibri" w:eastAsia="Times New Roman" w:hAnsi="Calibri" w:cs="Calibri"/>
                                <w:color w:val="000000"/>
                              </w:rPr>
                              <w:t xml:space="preserve"> / </w:t>
                            </w:r>
                            <w:r w:rsidRPr="00A8078C">
                              <w:rPr>
                                <w:rFonts w:ascii="Calibri" w:eastAsia="Times New Roman" w:hAnsi="Calibri" w:cs="Calibri"/>
                                <w:color w:val="000000"/>
                              </w:rPr>
                              <w:t>Public Comments</w:t>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6F0B09" w:rsidRPr="00A8078C">
                              <w:rPr>
                                <w:rFonts w:ascii="Calibri" w:eastAsia="Times New Roman" w:hAnsi="Calibri" w:cs="Calibri"/>
                                <w:color w:val="000000"/>
                              </w:rPr>
                              <w:t xml:space="preserve"> </w:t>
                            </w:r>
                          </w:p>
                          <w:p w14:paraId="0DE2AA81" w14:textId="587EE6F4" w:rsidR="006F0B09" w:rsidRP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11E17D10" w14:textId="40C94E35" w:rsidR="00620F38" w:rsidRDefault="00620F38"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ISER Liaisons and Workgroup Leads </w:t>
                            </w:r>
                            <w:r w:rsidR="00E45696">
                              <w:rPr>
                                <w:rFonts w:ascii="Calibri" w:eastAsia="Times New Roman" w:hAnsi="Calibri" w:cs="Calibri"/>
                                <w:color w:val="000000"/>
                              </w:rPr>
                              <w:tab/>
                            </w:r>
                            <w:r w:rsidR="00E45696">
                              <w:rPr>
                                <w:rFonts w:ascii="Calibri" w:eastAsia="Times New Roman" w:hAnsi="Calibri" w:cs="Calibri"/>
                                <w:color w:val="000000"/>
                              </w:rPr>
                              <w:tab/>
                            </w:r>
                          </w:p>
                          <w:p w14:paraId="426BBEB6" w14:textId="78D43EE6" w:rsidR="00A8078C" w:rsidRDefault="00A8078C"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Standard I Progress (w/Editor)</w:t>
                            </w:r>
                          </w:p>
                          <w:p w14:paraId="017DF85E" w14:textId="5AE18FC7" w:rsidR="00A8078C" w:rsidRDefault="00A8078C"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Standard II Progress (mixed)</w:t>
                            </w:r>
                          </w:p>
                          <w:p w14:paraId="1A55B1DE" w14:textId="03BBCCE8" w:rsidR="00A8078C" w:rsidRDefault="00A8078C"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Standard III Progress (mixed)</w:t>
                            </w:r>
                          </w:p>
                          <w:p w14:paraId="56B086CB" w14:textId="151B6C9F" w:rsidR="00A8078C" w:rsidRDefault="00A8078C"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Standard IV Progress (w/Editor)</w:t>
                            </w:r>
                          </w:p>
                          <w:p w14:paraId="1AEDF0A1" w14:textId="7384535D" w:rsidR="00A8078C" w:rsidRDefault="00A8078C" w:rsidP="00A8078C">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Update from DCAP</w:t>
                            </w:r>
                            <w:r>
                              <w:rPr>
                                <w:rFonts w:ascii="Calibri" w:eastAsia="Times New Roman" w:hAnsi="Calibri" w:cs="Calibri"/>
                                <w:color w:val="000000"/>
                              </w:rPr>
                              <w:tab/>
                            </w:r>
                          </w:p>
                          <w:p w14:paraId="65BFAA1B" w14:textId="7C63996F" w:rsidR="00A8078C" w:rsidRDefault="00A8078C" w:rsidP="0080566D">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Next Steps: Review by Governance Committees</w:t>
                            </w:r>
                          </w:p>
                          <w:p w14:paraId="14022074" w14:textId="6C1C09CF"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2/24:  Academic Senate (for Discussion)</w:t>
                            </w:r>
                          </w:p>
                          <w:p w14:paraId="2F9A68C8" w14:textId="5C1E8377" w:rsidR="00F326F9" w:rsidRPr="00F326F9" w:rsidRDefault="00F326F9" w:rsidP="00F326F9">
                            <w:pPr>
                              <w:pStyle w:val="ListParagraph"/>
                              <w:shd w:val="clear" w:color="auto" w:fill="FFFFFF"/>
                              <w:spacing w:after="0" w:line="240" w:lineRule="auto"/>
                              <w:ind w:left="2160"/>
                              <w:rPr>
                                <w:rFonts w:ascii="Calibri" w:eastAsia="Times New Roman" w:hAnsi="Calibri" w:cs="Calibri"/>
                                <w:color w:val="000000"/>
                              </w:rPr>
                            </w:pPr>
                            <w:proofErr w:type="gramStart"/>
                            <w:r>
                              <w:rPr>
                                <w:rFonts w:ascii="Calibri" w:eastAsia="Times New Roman" w:hAnsi="Calibri" w:cs="Calibri"/>
                                <w:color w:val="000000"/>
                              </w:rPr>
                              <w:t>Plus</w:t>
                            </w:r>
                            <w:proofErr w:type="gramEnd"/>
                            <w:r>
                              <w:rPr>
                                <w:rFonts w:ascii="Calibri" w:eastAsia="Times New Roman" w:hAnsi="Calibri" w:cs="Calibri"/>
                                <w:color w:val="000000"/>
                              </w:rPr>
                              <w:t xml:space="preserve"> </w:t>
                            </w:r>
                            <w:r w:rsidR="009A2B93">
                              <w:rPr>
                                <w:rFonts w:ascii="Calibri" w:eastAsia="Times New Roman" w:hAnsi="Calibri" w:cs="Calibri"/>
                                <w:color w:val="000000"/>
                              </w:rPr>
                              <w:t>Exec Team Review</w:t>
                            </w:r>
                          </w:p>
                          <w:p w14:paraId="69767949" w14:textId="77777777" w:rsidR="00F326F9" w:rsidRDefault="00F326F9"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 ASVC 1</w:t>
                            </w:r>
                            <w:r w:rsidRPr="00F326F9">
                              <w:rPr>
                                <w:rFonts w:ascii="Calibri" w:eastAsia="Times New Roman" w:hAnsi="Calibri" w:cs="Calibri"/>
                                <w:color w:val="000000"/>
                                <w:vertAlign w:val="superscript"/>
                              </w:rPr>
                              <w:t>st</w:t>
                            </w:r>
                            <w:r>
                              <w:rPr>
                                <w:rFonts w:ascii="Calibri" w:eastAsia="Times New Roman" w:hAnsi="Calibri" w:cs="Calibri"/>
                                <w:color w:val="000000"/>
                              </w:rPr>
                              <w:t xml:space="preserve"> Read</w:t>
                            </w:r>
                          </w:p>
                          <w:p w14:paraId="1EF02F4D" w14:textId="60A196A9"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3/3:  Classified Senate and </w:t>
                            </w:r>
                            <w:proofErr w:type="spellStart"/>
                            <w:r>
                              <w:rPr>
                                <w:rFonts w:ascii="Calibri" w:eastAsia="Times New Roman" w:hAnsi="Calibri" w:cs="Calibri"/>
                                <w:color w:val="000000"/>
                              </w:rPr>
                              <w:t>Acad</w:t>
                            </w:r>
                            <w:proofErr w:type="spellEnd"/>
                            <w:r>
                              <w:rPr>
                                <w:rFonts w:ascii="Calibri" w:eastAsia="Times New Roman" w:hAnsi="Calibri" w:cs="Calibri"/>
                                <w:color w:val="000000"/>
                              </w:rPr>
                              <w:t xml:space="preserve"> Senate (1st Read)</w:t>
                            </w:r>
                          </w:p>
                          <w:p w14:paraId="6C1C9755" w14:textId="77777777" w:rsidR="00F326F9" w:rsidRDefault="00F326F9"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3/15 ASVC 2</w:t>
                            </w:r>
                            <w:r w:rsidRPr="00F326F9">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5AF36EA9" w14:textId="4B0D0573"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3/17:  Academic Senate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4D96F706" w14:textId="122C1F54"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3/23:  CPC (1</w:t>
                            </w:r>
                            <w:r w:rsidRPr="00A8078C">
                              <w:rPr>
                                <w:rFonts w:ascii="Calibri" w:eastAsia="Times New Roman" w:hAnsi="Calibri" w:cs="Calibri"/>
                                <w:color w:val="000000"/>
                                <w:vertAlign w:val="superscript"/>
                              </w:rPr>
                              <w:t>st</w:t>
                            </w:r>
                            <w:r>
                              <w:rPr>
                                <w:rFonts w:ascii="Calibri" w:eastAsia="Times New Roman" w:hAnsi="Calibri" w:cs="Calibri"/>
                                <w:color w:val="000000"/>
                              </w:rPr>
                              <w:t xml:space="preserve"> Read)</w:t>
                            </w:r>
                          </w:p>
                          <w:p w14:paraId="41BA8786" w14:textId="02FEE5B8"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4/7:  Classified Senate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07BF65F1" w14:textId="1795CEFE"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4/27:  CPC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6932982C" w14:textId="77777777" w:rsidR="00104358" w:rsidRDefault="00104358" w:rsidP="00104358">
                            <w:pPr>
                              <w:pStyle w:val="ListParagraph"/>
                              <w:shd w:val="clear" w:color="auto" w:fill="FFFFFF"/>
                              <w:spacing w:after="0" w:line="240" w:lineRule="auto"/>
                              <w:ind w:left="2160"/>
                              <w:rPr>
                                <w:rFonts w:ascii="Calibri" w:eastAsia="Times New Roman" w:hAnsi="Calibri" w:cs="Calibri"/>
                                <w:color w:val="000000"/>
                              </w:rPr>
                            </w:pPr>
                          </w:p>
                          <w:p w14:paraId="0A2CEFC9" w14:textId="20FA6BEF" w:rsidR="0080566D" w:rsidRDefault="00A8078C" w:rsidP="0080566D">
                            <w:pPr>
                              <w:pStyle w:val="ListParagraph"/>
                              <w:numPr>
                                <w:ilvl w:val="1"/>
                                <w:numId w:val="6"/>
                              </w:numPr>
                              <w:shd w:val="clear" w:color="auto" w:fill="FFFFFF"/>
                              <w:spacing w:after="0" w:line="360" w:lineRule="auto"/>
                              <w:rPr>
                                <w:rFonts w:ascii="Calibri" w:eastAsia="Times New Roman" w:hAnsi="Calibri" w:cs="Calibri"/>
                                <w:color w:val="000000"/>
                              </w:rPr>
                            </w:pPr>
                            <w:bookmarkStart w:id="0" w:name="_GoBack"/>
                            <w:bookmarkEnd w:id="0"/>
                            <w:r>
                              <w:rPr>
                                <w:rFonts w:ascii="Calibri" w:eastAsia="Times New Roman" w:hAnsi="Calibri" w:cs="Calibri"/>
                                <w:color w:val="000000"/>
                              </w:rPr>
                              <w:t>Next Steps: Evidence Collection – Begin NOW</w:t>
                            </w:r>
                          </w:p>
                          <w:p w14:paraId="420B683F" w14:textId="1171DEC4" w:rsidR="003314CA" w:rsidRPr="0080566D" w:rsidRDefault="003314CA" w:rsidP="003314CA">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Reconciliation will take place by 2/28</w:t>
                            </w:r>
                          </w:p>
                          <w:p w14:paraId="58F65511" w14:textId="0FC96133"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p>
                          <w:p w14:paraId="3B17C06C" w14:textId="11E8DE59" w:rsidR="00BA7ED0" w:rsidRDefault="00BA7ED0" w:rsidP="00FA0456">
                            <w:pPr>
                              <w:numPr>
                                <w:ilvl w:val="0"/>
                                <w:numId w:val="6"/>
                              </w:numPr>
                              <w:shd w:val="clear" w:color="auto" w:fill="FFFFFF"/>
                              <w:spacing w:after="0" w:line="360" w:lineRule="auto"/>
                            </w:pPr>
                            <w:r w:rsidRPr="003314CA">
                              <w:rPr>
                                <w:rFonts w:ascii="Calibri" w:eastAsia="Times New Roman" w:hAnsi="Calibri" w:cs="Calibri"/>
                                <w:color w:val="000000"/>
                              </w:rPr>
                              <w:t>Adjournment</w:t>
                            </w:r>
                            <w:r w:rsidR="003314CA" w:rsidRPr="003314CA">
                              <w:rPr>
                                <w:rFonts w:ascii="Calibri" w:eastAsia="Times New Roman" w:hAnsi="Calibri" w:cs="Calibri"/>
                                <w:color w:val="000000"/>
                              </w:rPr>
                              <w:t xml:space="preserve"> </w:t>
                            </w:r>
                            <w:r w:rsidR="003314CA">
                              <w:rPr>
                                <w:rFonts w:ascii="Calibri" w:eastAsia="Times New Roman" w:hAnsi="Calibri" w:cs="Calibri"/>
                                <w:color w:val="000000"/>
                              </w:rPr>
                              <w:t>[</w:t>
                            </w:r>
                            <w:r w:rsidRPr="003314CA">
                              <w:rPr>
                                <w:b/>
                              </w:rPr>
                              <w:t>Next Meeting Date:</w:t>
                            </w:r>
                            <w:r>
                              <w:t xml:space="preserve"> </w:t>
                            </w:r>
                            <w:sdt>
                              <w:sdtPr>
                                <w:id w:val="1479647470"/>
                                <w:placeholder>
                                  <w:docPart w:val="3657A540870946878E62266EC6B58BA1"/>
                                </w:placeholder>
                                <w:date w:fullDate="2022-03-02T00:00:00Z">
                                  <w:dateFormat w:val="M/d/yyyy"/>
                                  <w:lid w:val="en-US"/>
                                  <w:storeMappedDataAs w:val="dateTime"/>
                                  <w:calendar w:val="gregorian"/>
                                </w:date>
                              </w:sdtPr>
                              <w:sdtEndPr/>
                              <w:sdtContent>
                                <w:r w:rsidR="003314CA">
                                  <w:t>3/2/2022</w:t>
                                </w:r>
                              </w:sdtContent>
                            </w:sdt>
                            <w:r w:rsidR="003314CA">
                              <w:t>]</w:t>
                            </w:r>
                          </w:p>
                          <w:p w14:paraId="35B6E59F" w14:textId="77777777" w:rsidR="00B5665D" w:rsidRPr="00B5665D" w:rsidRDefault="00B5665D" w:rsidP="00AB2D1D"/>
                          <w:p w14:paraId="4493D65C" w14:textId="77777777" w:rsidR="00B5665D" w:rsidRDefault="00B5665D" w:rsidP="00BC0160">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D0531" id="_x0000_t202" coordsize="21600,21600" o:spt="202" path="m,l,21600r21600,l21600,xe">
                <v:stroke joinstyle="miter"/>
                <v:path gradientshapeok="t" o:connecttype="rect"/>
              </v:shapetype>
              <v:shape id="_x0000_s1028" type="#_x0000_t202" style="position:absolute;left:0;text-align:left;margin-left:132.75pt;margin-top:-20.25pt;width:373.25pt;height:5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">
                <v:textbo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2FCE6E63" w:rsidR="00B82C98" w:rsidRDefault="00531B30" w:rsidP="00B82C98">
                      <w:pPr>
                        <w:spacing w:after="0" w:line="240" w:lineRule="auto"/>
                        <w:jc w:val="center"/>
                        <w:rPr>
                          <w:b/>
                        </w:rPr>
                      </w:pPr>
                      <w:sdt>
                        <w:sdtPr>
                          <w:rPr>
                            <w:b/>
                          </w:rPr>
                          <w:id w:val="1509098275"/>
                          <w:placeholder>
                            <w:docPart w:val="DefaultPlaceholder_-1854013438"/>
                          </w:placeholder>
                          <w:date w:fullDate="2022-02-02T00:00:00Z">
                            <w:dateFormat w:val="M/d/yyyy"/>
                            <w:lid w:val="en-US"/>
                            <w:storeMappedDataAs w:val="dateTime"/>
                            <w:calendar w:val="gregorian"/>
                          </w:date>
                        </w:sdtPr>
                        <w:sdtEndPr/>
                        <w:sdtContent>
                          <w:r w:rsidR="00A8078C">
                            <w:rPr>
                              <w:b/>
                            </w:rPr>
                            <w:t>2/2/2022</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3F0446A5" w14:textId="65C6EF71" w:rsidR="005C159A" w:rsidRDefault="00B82C98" w:rsidP="005C159A">
                      <w:pPr>
                        <w:jc w:val="center"/>
                      </w:pPr>
                      <w:r w:rsidRPr="00B82C98">
                        <w:rPr>
                          <w:b/>
                        </w:rPr>
                        <w:t>Zoom:</w:t>
                      </w:r>
                      <w:r w:rsidRPr="00B82C98">
                        <w:t xml:space="preserve"> </w:t>
                      </w:r>
                      <w:hyperlink r:id="rId11" w:history="1">
                        <w:r w:rsidRPr="00B82C98">
                          <w:rPr>
                            <w:rStyle w:val="Hyperlink"/>
                          </w:rPr>
                          <w:t>https://vcccd-edu.zoom.us/j/93860859515?pwd=azIxUElvWjRZeXVaeUxKWGRLdmVjQT09</w:t>
                        </w:r>
                      </w:hyperlink>
                      <w:r w:rsidR="00D05966" w:rsidRPr="00B82C98">
                        <w:rPr>
                          <w:b/>
                        </w:rPr>
                        <w:br/>
                      </w:r>
                      <w:r w:rsidRPr="00B82C98">
                        <w:t>(Passcode: 572304)</w:t>
                      </w:r>
                    </w:p>
                    <w:p w14:paraId="2EFD39CD" w14:textId="15D59D67" w:rsidR="00FB6994" w:rsidRPr="00226A00" w:rsidRDefault="00FB6994" w:rsidP="007D5180">
                      <w:pPr>
                        <w:spacing w:after="0" w:line="240" w:lineRule="auto"/>
                        <w:jc w:val="center"/>
                        <w:rPr>
                          <w:b/>
                          <w:u w:val="single"/>
                        </w:rPr>
                      </w:pPr>
                    </w:p>
                    <w:p w14:paraId="439F418B" w14:textId="7B81DC8F"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AGENDA</w:t>
                      </w:r>
                    </w:p>
                    <w:p w14:paraId="67AC895E" w14:textId="70BF4385" w:rsidR="00BA7ED0" w:rsidRPr="00A8078C" w:rsidRDefault="00BA7ED0" w:rsidP="00A8078C">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A8078C">
                        <w:rPr>
                          <w:rFonts w:ascii="Calibri" w:eastAsia="Times New Roman" w:hAnsi="Calibri" w:cs="Calibri"/>
                          <w:color w:val="000000"/>
                        </w:rPr>
                        <w:t xml:space="preserve"> / </w:t>
                      </w:r>
                      <w:r w:rsidRPr="00A8078C">
                        <w:rPr>
                          <w:rFonts w:ascii="Calibri" w:eastAsia="Times New Roman" w:hAnsi="Calibri" w:cs="Calibri"/>
                          <w:color w:val="000000"/>
                        </w:rPr>
                        <w:t>Public Comments</w:t>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6F0B09" w:rsidRPr="00A8078C">
                        <w:rPr>
                          <w:rFonts w:ascii="Calibri" w:eastAsia="Times New Roman" w:hAnsi="Calibri" w:cs="Calibri"/>
                          <w:color w:val="000000"/>
                        </w:rPr>
                        <w:t xml:space="preserve"> </w:t>
                      </w:r>
                    </w:p>
                    <w:p w14:paraId="0DE2AA81" w14:textId="587EE6F4" w:rsidR="006F0B09" w:rsidRP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11E17D10" w14:textId="40C94E35" w:rsidR="00620F38" w:rsidRDefault="00620F38"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ISER Liaisons and Workgroup Leads </w:t>
                      </w:r>
                      <w:r w:rsidR="00E45696">
                        <w:rPr>
                          <w:rFonts w:ascii="Calibri" w:eastAsia="Times New Roman" w:hAnsi="Calibri" w:cs="Calibri"/>
                          <w:color w:val="000000"/>
                        </w:rPr>
                        <w:tab/>
                      </w:r>
                      <w:r w:rsidR="00E45696">
                        <w:rPr>
                          <w:rFonts w:ascii="Calibri" w:eastAsia="Times New Roman" w:hAnsi="Calibri" w:cs="Calibri"/>
                          <w:color w:val="000000"/>
                        </w:rPr>
                        <w:tab/>
                      </w:r>
                    </w:p>
                    <w:p w14:paraId="426BBEB6" w14:textId="78D43EE6" w:rsidR="00A8078C" w:rsidRDefault="00A8078C"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Standard I Progress (w/Editor)</w:t>
                      </w:r>
                    </w:p>
                    <w:p w14:paraId="017DF85E" w14:textId="5AE18FC7" w:rsidR="00A8078C" w:rsidRDefault="00A8078C"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Standard II Progress (mixed)</w:t>
                      </w:r>
                    </w:p>
                    <w:p w14:paraId="1A55B1DE" w14:textId="03BBCCE8" w:rsidR="00A8078C" w:rsidRDefault="00A8078C"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Standard III Progress (mixed)</w:t>
                      </w:r>
                    </w:p>
                    <w:p w14:paraId="56B086CB" w14:textId="151B6C9F" w:rsidR="00A8078C" w:rsidRDefault="00A8078C"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Standard IV Progress (w/Editor)</w:t>
                      </w:r>
                    </w:p>
                    <w:p w14:paraId="1AEDF0A1" w14:textId="7384535D" w:rsidR="00A8078C" w:rsidRDefault="00A8078C" w:rsidP="00A8078C">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Update from DCAP</w:t>
                      </w:r>
                      <w:r>
                        <w:rPr>
                          <w:rFonts w:ascii="Calibri" w:eastAsia="Times New Roman" w:hAnsi="Calibri" w:cs="Calibri"/>
                          <w:color w:val="000000"/>
                        </w:rPr>
                        <w:tab/>
                      </w:r>
                    </w:p>
                    <w:p w14:paraId="65BFAA1B" w14:textId="7C63996F" w:rsidR="00A8078C" w:rsidRDefault="00A8078C" w:rsidP="0080566D">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Next Steps: Review by Governance Committees</w:t>
                      </w:r>
                    </w:p>
                    <w:p w14:paraId="14022074" w14:textId="6C1C09CF"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2/24:  Academic Senate (for Discussion)</w:t>
                      </w:r>
                    </w:p>
                    <w:p w14:paraId="2F9A68C8" w14:textId="5C1E8377" w:rsidR="00F326F9" w:rsidRPr="00F326F9" w:rsidRDefault="00F326F9" w:rsidP="00F326F9">
                      <w:pPr>
                        <w:pStyle w:val="ListParagraph"/>
                        <w:shd w:val="clear" w:color="auto" w:fill="FFFFFF"/>
                        <w:spacing w:after="0" w:line="240" w:lineRule="auto"/>
                        <w:ind w:left="2160"/>
                        <w:rPr>
                          <w:rFonts w:ascii="Calibri" w:eastAsia="Times New Roman" w:hAnsi="Calibri" w:cs="Calibri"/>
                          <w:color w:val="000000"/>
                        </w:rPr>
                      </w:pPr>
                      <w:proofErr w:type="gramStart"/>
                      <w:r>
                        <w:rPr>
                          <w:rFonts w:ascii="Calibri" w:eastAsia="Times New Roman" w:hAnsi="Calibri" w:cs="Calibri"/>
                          <w:color w:val="000000"/>
                        </w:rPr>
                        <w:t>Plus</w:t>
                      </w:r>
                      <w:proofErr w:type="gramEnd"/>
                      <w:r>
                        <w:rPr>
                          <w:rFonts w:ascii="Calibri" w:eastAsia="Times New Roman" w:hAnsi="Calibri" w:cs="Calibri"/>
                          <w:color w:val="000000"/>
                        </w:rPr>
                        <w:t xml:space="preserve"> </w:t>
                      </w:r>
                      <w:r w:rsidR="009A2B93">
                        <w:rPr>
                          <w:rFonts w:ascii="Calibri" w:eastAsia="Times New Roman" w:hAnsi="Calibri" w:cs="Calibri"/>
                          <w:color w:val="000000"/>
                        </w:rPr>
                        <w:t>Exec Team Review</w:t>
                      </w:r>
                    </w:p>
                    <w:p w14:paraId="69767949" w14:textId="77777777" w:rsidR="00F326F9" w:rsidRDefault="00F326F9"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 ASVC 1</w:t>
                      </w:r>
                      <w:r w:rsidRPr="00F326F9">
                        <w:rPr>
                          <w:rFonts w:ascii="Calibri" w:eastAsia="Times New Roman" w:hAnsi="Calibri" w:cs="Calibri"/>
                          <w:color w:val="000000"/>
                          <w:vertAlign w:val="superscript"/>
                        </w:rPr>
                        <w:t>st</w:t>
                      </w:r>
                      <w:r>
                        <w:rPr>
                          <w:rFonts w:ascii="Calibri" w:eastAsia="Times New Roman" w:hAnsi="Calibri" w:cs="Calibri"/>
                          <w:color w:val="000000"/>
                        </w:rPr>
                        <w:t xml:space="preserve"> Read</w:t>
                      </w:r>
                    </w:p>
                    <w:p w14:paraId="1EF02F4D" w14:textId="60A196A9"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3/3:  Classified Senate and </w:t>
                      </w:r>
                      <w:proofErr w:type="spellStart"/>
                      <w:r>
                        <w:rPr>
                          <w:rFonts w:ascii="Calibri" w:eastAsia="Times New Roman" w:hAnsi="Calibri" w:cs="Calibri"/>
                          <w:color w:val="000000"/>
                        </w:rPr>
                        <w:t>Acad</w:t>
                      </w:r>
                      <w:proofErr w:type="spellEnd"/>
                      <w:r>
                        <w:rPr>
                          <w:rFonts w:ascii="Calibri" w:eastAsia="Times New Roman" w:hAnsi="Calibri" w:cs="Calibri"/>
                          <w:color w:val="000000"/>
                        </w:rPr>
                        <w:t xml:space="preserve"> Senate (1st Read)</w:t>
                      </w:r>
                    </w:p>
                    <w:p w14:paraId="6C1C9755" w14:textId="77777777" w:rsidR="00F326F9" w:rsidRDefault="00F326F9"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3/15 ASVC 2</w:t>
                      </w:r>
                      <w:r w:rsidRPr="00F326F9">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5AF36EA9" w14:textId="4B0D0573"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3/17:  Academic Senate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4D96F706" w14:textId="122C1F54"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3/23:  CPC (1</w:t>
                      </w:r>
                      <w:r w:rsidRPr="00A8078C">
                        <w:rPr>
                          <w:rFonts w:ascii="Calibri" w:eastAsia="Times New Roman" w:hAnsi="Calibri" w:cs="Calibri"/>
                          <w:color w:val="000000"/>
                          <w:vertAlign w:val="superscript"/>
                        </w:rPr>
                        <w:t>st</w:t>
                      </w:r>
                      <w:r>
                        <w:rPr>
                          <w:rFonts w:ascii="Calibri" w:eastAsia="Times New Roman" w:hAnsi="Calibri" w:cs="Calibri"/>
                          <w:color w:val="000000"/>
                        </w:rPr>
                        <w:t xml:space="preserve"> Read)</w:t>
                      </w:r>
                    </w:p>
                    <w:p w14:paraId="41BA8786" w14:textId="02FEE5B8"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4/7:  Classified Senate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07BF65F1" w14:textId="1795CEFE"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4/27:  CPC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6932982C" w14:textId="77777777" w:rsidR="00104358" w:rsidRDefault="00104358" w:rsidP="00104358">
                      <w:pPr>
                        <w:pStyle w:val="ListParagraph"/>
                        <w:shd w:val="clear" w:color="auto" w:fill="FFFFFF"/>
                        <w:spacing w:after="0" w:line="240" w:lineRule="auto"/>
                        <w:ind w:left="2160"/>
                        <w:rPr>
                          <w:rFonts w:ascii="Calibri" w:eastAsia="Times New Roman" w:hAnsi="Calibri" w:cs="Calibri"/>
                          <w:color w:val="000000"/>
                        </w:rPr>
                      </w:pPr>
                    </w:p>
                    <w:p w14:paraId="0A2CEFC9" w14:textId="20FA6BEF" w:rsidR="0080566D" w:rsidRDefault="00A8078C" w:rsidP="0080566D">
                      <w:pPr>
                        <w:pStyle w:val="ListParagraph"/>
                        <w:numPr>
                          <w:ilvl w:val="1"/>
                          <w:numId w:val="6"/>
                        </w:numPr>
                        <w:shd w:val="clear" w:color="auto" w:fill="FFFFFF"/>
                        <w:spacing w:after="0" w:line="360" w:lineRule="auto"/>
                        <w:rPr>
                          <w:rFonts w:ascii="Calibri" w:eastAsia="Times New Roman" w:hAnsi="Calibri" w:cs="Calibri"/>
                          <w:color w:val="000000"/>
                        </w:rPr>
                      </w:pPr>
                      <w:bookmarkStart w:id="1" w:name="_GoBack"/>
                      <w:bookmarkEnd w:id="1"/>
                      <w:r>
                        <w:rPr>
                          <w:rFonts w:ascii="Calibri" w:eastAsia="Times New Roman" w:hAnsi="Calibri" w:cs="Calibri"/>
                          <w:color w:val="000000"/>
                        </w:rPr>
                        <w:t>Next Steps: Evidence Collection – Begin NOW</w:t>
                      </w:r>
                    </w:p>
                    <w:p w14:paraId="420B683F" w14:textId="1171DEC4" w:rsidR="003314CA" w:rsidRPr="0080566D" w:rsidRDefault="003314CA" w:rsidP="003314CA">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Reconciliation will take place by 2/28</w:t>
                      </w:r>
                    </w:p>
                    <w:p w14:paraId="58F65511" w14:textId="0FC96133"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p>
                    <w:p w14:paraId="3B17C06C" w14:textId="11E8DE59" w:rsidR="00BA7ED0" w:rsidRDefault="00BA7ED0" w:rsidP="00FA0456">
                      <w:pPr>
                        <w:numPr>
                          <w:ilvl w:val="0"/>
                          <w:numId w:val="6"/>
                        </w:numPr>
                        <w:shd w:val="clear" w:color="auto" w:fill="FFFFFF"/>
                        <w:spacing w:after="0" w:line="360" w:lineRule="auto"/>
                      </w:pPr>
                      <w:r w:rsidRPr="003314CA">
                        <w:rPr>
                          <w:rFonts w:ascii="Calibri" w:eastAsia="Times New Roman" w:hAnsi="Calibri" w:cs="Calibri"/>
                          <w:color w:val="000000"/>
                        </w:rPr>
                        <w:t>Adjournment</w:t>
                      </w:r>
                      <w:r w:rsidR="003314CA" w:rsidRPr="003314CA">
                        <w:rPr>
                          <w:rFonts w:ascii="Calibri" w:eastAsia="Times New Roman" w:hAnsi="Calibri" w:cs="Calibri"/>
                          <w:color w:val="000000"/>
                        </w:rPr>
                        <w:t xml:space="preserve"> </w:t>
                      </w:r>
                      <w:r w:rsidR="003314CA">
                        <w:rPr>
                          <w:rFonts w:ascii="Calibri" w:eastAsia="Times New Roman" w:hAnsi="Calibri" w:cs="Calibri"/>
                          <w:color w:val="000000"/>
                        </w:rPr>
                        <w:t>[</w:t>
                      </w:r>
                      <w:r w:rsidRPr="003314CA">
                        <w:rPr>
                          <w:b/>
                        </w:rPr>
                        <w:t>Next Meeting Date:</w:t>
                      </w:r>
                      <w:r>
                        <w:t xml:space="preserve"> </w:t>
                      </w:r>
                      <w:sdt>
                        <w:sdtPr>
                          <w:id w:val="1479647470"/>
                          <w:placeholder>
                            <w:docPart w:val="3657A540870946878E62266EC6B58BA1"/>
                          </w:placeholder>
                          <w:date w:fullDate="2022-03-02T00:00:00Z">
                            <w:dateFormat w:val="M/d/yyyy"/>
                            <w:lid w:val="en-US"/>
                            <w:storeMappedDataAs w:val="dateTime"/>
                            <w:calendar w:val="gregorian"/>
                          </w:date>
                        </w:sdtPr>
                        <w:sdtEndPr/>
                        <w:sdtContent>
                          <w:r w:rsidR="003314CA">
                            <w:t>3/2/2022</w:t>
                          </w:r>
                        </w:sdtContent>
                      </w:sdt>
                      <w:r w:rsidR="003314CA">
                        <w:t>]</w:t>
                      </w:r>
                    </w:p>
                    <w:p w14:paraId="35B6E59F" w14:textId="77777777" w:rsidR="00B5665D" w:rsidRPr="00B5665D" w:rsidRDefault="00B5665D" w:rsidP="00AB2D1D"/>
                    <w:p w14:paraId="4493D65C" w14:textId="77777777" w:rsidR="00B5665D" w:rsidRDefault="00B5665D" w:rsidP="00BC0160">
                      <w:pPr>
                        <w:pStyle w:val="ListParagraph"/>
                      </w:pPr>
                    </w:p>
                  </w:txbxContent>
                </v:textbox>
              </v:shape>
            </w:pict>
          </mc:Fallback>
        </mc:AlternateContent>
      </w:r>
      <w:r w:rsidR="00515B36">
        <w:rPr>
          <w:noProof/>
        </w:rPr>
        <w:drawing>
          <wp:anchor distT="0" distB="0" distL="114300" distR="114300" simplePos="0" relativeHeight="251660288" behindDoc="0" locked="0" layoutInCell="1" allowOverlap="1" wp14:anchorId="0FB0DABE" wp14:editId="0EC46DF0">
            <wp:simplePos x="0" y="0"/>
            <wp:positionH relativeFrom="column">
              <wp:posOffset>-260985</wp:posOffset>
            </wp:positionH>
            <wp:positionV relativeFrom="paragraph">
              <wp:posOffset>-182392</wp:posOffset>
            </wp:positionV>
            <wp:extent cx="1434904" cy="60266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VC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4904" cy="602660"/>
                    </a:xfrm>
                    <a:prstGeom prst="rect">
                      <a:avLst/>
                    </a:prstGeom>
                  </pic:spPr>
                </pic:pic>
              </a:graphicData>
            </a:graphic>
            <wp14:sizeRelH relativeFrom="page">
              <wp14:pctWidth>0</wp14:pctWidth>
            </wp14:sizeRelH>
            <wp14:sizeRelV relativeFrom="page">
              <wp14:pctHeight>0</wp14:pctHeight>
            </wp14:sizeRelV>
          </wp:anchor>
        </w:drawing>
      </w:r>
    </w:p>
    <w:p w14:paraId="769359D7" w14:textId="77777777" w:rsidR="00B5665D" w:rsidRDefault="00B5665D" w:rsidP="00B5665D"/>
    <w:sectPr w:rsidR="00B566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5EDED" w14:textId="77777777" w:rsidR="00D16309" w:rsidRDefault="00D16309" w:rsidP="00C52BA3">
      <w:pPr>
        <w:spacing w:after="0" w:line="240" w:lineRule="auto"/>
      </w:pPr>
      <w:r>
        <w:separator/>
      </w:r>
    </w:p>
  </w:endnote>
  <w:endnote w:type="continuationSeparator" w:id="0">
    <w:p w14:paraId="06D883A1" w14:textId="77777777" w:rsidR="00D16309" w:rsidRDefault="00D16309" w:rsidP="00C5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3068" w14:textId="77777777" w:rsidR="00D16309" w:rsidRDefault="00D16309" w:rsidP="00C52BA3">
      <w:pPr>
        <w:spacing w:after="0" w:line="240" w:lineRule="auto"/>
      </w:pPr>
      <w:r>
        <w:separator/>
      </w:r>
    </w:p>
  </w:footnote>
  <w:footnote w:type="continuationSeparator" w:id="0">
    <w:p w14:paraId="1A805248" w14:textId="77777777" w:rsidR="00D16309" w:rsidRDefault="00D16309" w:rsidP="00C5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494"/>
    <w:multiLevelType w:val="hybridMultilevel"/>
    <w:tmpl w:val="45FA09C8"/>
    <w:lvl w:ilvl="0" w:tplc="7D6C2BEC">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5287BA0"/>
    <w:multiLevelType w:val="hybridMultilevel"/>
    <w:tmpl w:val="9E767C00"/>
    <w:lvl w:ilvl="0" w:tplc="C6240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342CD"/>
    <w:multiLevelType w:val="hybridMultilevel"/>
    <w:tmpl w:val="0A8AD332"/>
    <w:lvl w:ilvl="0" w:tplc="3E0CA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D198B"/>
    <w:multiLevelType w:val="hybridMultilevel"/>
    <w:tmpl w:val="D5243E30"/>
    <w:lvl w:ilvl="0" w:tplc="3C969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D1550"/>
    <w:multiLevelType w:val="hybridMultilevel"/>
    <w:tmpl w:val="3D30EE18"/>
    <w:lvl w:ilvl="0" w:tplc="B8E22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56B4A"/>
    <w:multiLevelType w:val="hybridMultilevel"/>
    <w:tmpl w:val="8C5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F61A3"/>
    <w:multiLevelType w:val="hybridMultilevel"/>
    <w:tmpl w:val="3BA0F28C"/>
    <w:lvl w:ilvl="0" w:tplc="EFD4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E0509"/>
    <w:multiLevelType w:val="hybridMultilevel"/>
    <w:tmpl w:val="8BFA7E4A"/>
    <w:lvl w:ilvl="0" w:tplc="20F02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85696"/>
    <w:multiLevelType w:val="hybridMultilevel"/>
    <w:tmpl w:val="FDC2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B5BE3"/>
    <w:multiLevelType w:val="hybridMultilevel"/>
    <w:tmpl w:val="D990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32054"/>
    <w:multiLevelType w:val="hybridMultilevel"/>
    <w:tmpl w:val="504020BA"/>
    <w:lvl w:ilvl="0" w:tplc="7D6C2B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E75A66"/>
    <w:multiLevelType w:val="hybridMultilevel"/>
    <w:tmpl w:val="53AAF79E"/>
    <w:lvl w:ilvl="0" w:tplc="3AF8B2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C90EB1"/>
    <w:multiLevelType w:val="hybridMultilevel"/>
    <w:tmpl w:val="358C8E46"/>
    <w:lvl w:ilvl="0" w:tplc="9412E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2A7F19"/>
    <w:multiLevelType w:val="hybridMultilevel"/>
    <w:tmpl w:val="3B6616D6"/>
    <w:lvl w:ilvl="0" w:tplc="13CCDA2A">
      <w:numFmt w:val="bullet"/>
      <w:lvlText w:val="-"/>
      <w:lvlJc w:val="left"/>
      <w:pPr>
        <w:ind w:left="768" w:hanging="360"/>
      </w:pPr>
      <w:rPr>
        <w:rFonts w:ascii="Calibri" w:eastAsiaTheme="minorHAnsi" w:hAnsi="Calibri"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0B84C44"/>
    <w:multiLevelType w:val="multilevel"/>
    <w:tmpl w:val="1B087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FC5BD8"/>
    <w:multiLevelType w:val="hybridMultilevel"/>
    <w:tmpl w:val="5B66E6CC"/>
    <w:lvl w:ilvl="0" w:tplc="B316D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973BB7"/>
    <w:multiLevelType w:val="hybridMultilevel"/>
    <w:tmpl w:val="6262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43A14"/>
    <w:multiLevelType w:val="hybridMultilevel"/>
    <w:tmpl w:val="7010B5A6"/>
    <w:lvl w:ilvl="0" w:tplc="324AA0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7B20D2"/>
    <w:multiLevelType w:val="hybridMultilevel"/>
    <w:tmpl w:val="31FAD214"/>
    <w:lvl w:ilvl="0" w:tplc="B316D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2"/>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7"/>
  </w:num>
  <w:num w:numId="11">
    <w:abstractNumId w:val="3"/>
  </w:num>
  <w:num w:numId="12">
    <w:abstractNumId w:val="13"/>
  </w:num>
  <w:num w:numId="13">
    <w:abstractNumId w:val="10"/>
  </w:num>
  <w:num w:numId="14">
    <w:abstractNumId w:val="0"/>
  </w:num>
  <w:num w:numId="15">
    <w:abstractNumId w:val="6"/>
  </w:num>
  <w:num w:numId="16">
    <w:abstractNumId w:val="18"/>
  </w:num>
  <w:num w:numId="17">
    <w:abstractNumId w:val="15"/>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36"/>
    <w:rsid w:val="00011B03"/>
    <w:rsid w:val="000232D7"/>
    <w:rsid w:val="000A62A6"/>
    <w:rsid w:val="000E4BC4"/>
    <w:rsid w:val="00104358"/>
    <w:rsid w:val="00116A22"/>
    <w:rsid w:val="00116F41"/>
    <w:rsid w:val="00117E99"/>
    <w:rsid w:val="00164BFD"/>
    <w:rsid w:val="00164FBC"/>
    <w:rsid w:val="00175EAF"/>
    <w:rsid w:val="0018732D"/>
    <w:rsid w:val="00193266"/>
    <w:rsid w:val="001A77E8"/>
    <w:rsid w:val="001C12B7"/>
    <w:rsid w:val="002144AD"/>
    <w:rsid w:val="00226A00"/>
    <w:rsid w:val="00227821"/>
    <w:rsid w:val="00272095"/>
    <w:rsid w:val="002728FB"/>
    <w:rsid w:val="0027679A"/>
    <w:rsid w:val="002B5BD1"/>
    <w:rsid w:val="002D4000"/>
    <w:rsid w:val="002F2307"/>
    <w:rsid w:val="0030020F"/>
    <w:rsid w:val="0030112E"/>
    <w:rsid w:val="0030685F"/>
    <w:rsid w:val="003314CA"/>
    <w:rsid w:val="00347D33"/>
    <w:rsid w:val="0035778B"/>
    <w:rsid w:val="003C2CAA"/>
    <w:rsid w:val="003C7CB8"/>
    <w:rsid w:val="003E4E1F"/>
    <w:rsid w:val="003F3E65"/>
    <w:rsid w:val="00405921"/>
    <w:rsid w:val="004647D5"/>
    <w:rsid w:val="004A3572"/>
    <w:rsid w:val="004D0376"/>
    <w:rsid w:val="004E6205"/>
    <w:rsid w:val="00510557"/>
    <w:rsid w:val="00515B36"/>
    <w:rsid w:val="005376FF"/>
    <w:rsid w:val="00544E4D"/>
    <w:rsid w:val="005647A4"/>
    <w:rsid w:val="00583A1B"/>
    <w:rsid w:val="00594440"/>
    <w:rsid w:val="005B3D11"/>
    <w:rsid w:val="005B5B8F"/>
    <w:rsid w:val="005C159A"/>
    <w:rsid w:val="005C7599"/>
    <w:rsid w:val="005D6EFA"/>
    <w:rsid w:val="005F1F4E"/>
    <w:rsid w:val="005F2A4F"/>
    <w:rsid w:val="005F76E9"/>
    <w:rsid w:val="00606D82"/>
    <w:rsid w:val="006139AA"/>
    <w:rsid w:val="00620F38"/>
    <w:rsid w:val="00627F70"/>
    <w:rsid w:val="006573A1"/>
    <w:rsid w:val="00657D06"/>
    <w:rsid w:val="00694217"/>
    <w:rsid w:val="006A4BE2"/>
    <w:rsid w:val="006F0B09"/>
    <w:rsid w:val="006F2E4D"/>
    <w:rsid w:val="007146B2"/>
    <w:rsid w:val="00716432"/>
    <w:rsid w:val="007924F2"/>
    <w:rsid w:val="0079729A"/>
    <w:rsid w:val="007A6E7F"/>
    <w:rsid w:val="007B0A9F"/>
    <w:rsid w:val="007D5180"/>
    <w:rsid w:val="007D76A6"/>
    <w:rsid w:val="00802FB1"/>
    <w:rsid w:val="0080566D"/>
    <w:rsid w:val="0082281F"/>
    <w:rsid w:val="008253D0"/>
    <w:rsid w:val="008271FB"/>
    <w:rsid w:val="00833324"/>
    <w:rsid w:val="008514BA"/>
    <w:rsid w:val="008700E1"/>
    <w:rsid w:val="008B2E1B"/>
    <w:rsid w:val="008F6556"/>
    <w:rsid w:val="00915565"/>
    <w:rsid w:val="00986492"/>
    <w:rsid w:val="0098776F"/>
    <w:rsid w:val="00991752"/>
    <w:rsid w:val="009A008C"/>
    <w:rsid w:val="009A2B88"/>
    <w:rsid w:val="009A2B93"/>
    <w:rsid w:val="009F4E7F"/>
    <w:rsid w:val="009F5881"/>
    <w:rsid w:val="00A16EBD"/>
    <w:rsid w:val="00A3620A"/>
    <w:rsid w:val="00A8078C"/>
    <w:rsid w:val="00A84D37"/>
    <w:rsid w:val="00A92911"/>
    <w:rsid w:val="00AB2D1D"/>
    <w:rsid w:val="00AB7300"/>
    <w:rsid w:val="00AB7B19"/>
    <w:rsid w:val="00AC2488"/>
    <w:rsid w:val="00B002A8"/>
    <w:rsid w:val="00B017DE"/>
    <w:rsid w:val="00B10E85"/>
    <w:rsid w:val="00B1693F"/>
    <w:rsid w:val="00B40E6C"/>
    <w:rsid w:val="00B47809"/>
    <w:rsid w:val="00B53E31"/>
    <w:rsid w:val="00B5446F"/>
    <w:rsid w:val="00B5665D"/>
    <w:rsid w:val="00B7287A"/>
    <w:rsid w:val="00B7701C"/>
    <w:rsid w:val="00B82C98"/>
    <w:rsid w:val="00BA7ED0"/>
    <w:rsid w:val="00BC0160"/>
    <w:rsid w:val="00BC1050"/>
    <w:rsid w:val="00C0338A"/>
    <w:rsid w:val="00C52BA3"/>
    <w:rsid w:val="00C646C0"/>
    <w:rsid w:val="00C708D6"/>
    <w:rsid w:val="00C75410"/>
    <w:rsid w:val="00C879AD"/>
    <w:rsid w:val="00CA2B1D"/>
    <w:rsid w:val="00CD2F97"/>
    <w:rsid w:val="00CE45B9"/>
    <w:rsid w:val="00D05966"/>
    <w:rsid w:val="00D16309"/>
    <w:rsid w:val="00D247F4"/>
    <w:rsid w:val="00D52415"/>
    <w:rsid w:val="00D5469F"/>
    <w:rsid w:val="00D65F8D"/>
    <w:rsid w:val="00D73DEF"/>
    <w:rsid w:val="00D97E8F"/>
    <w:rsid w:val="00DC5C31"/>
    <w:rsid w:val="00DC68D2"/>
    <w:rsid w:val="00DD03C6"/>
    <w:rsid w:val="00DE0568"/>
    <w:rsid w:val="00DF7E94"/>
    <w:rsid w:val="00E124CD"/>
    <w:rsid w:val="00E45696"/>
    <w:rsid w:val="00E92AE5"/>
    <w:rsid w:val="00E94205"/>
    <w:rsid w:val="00EA605C"/>
    <w:rsid w:val="00F1396B"/>
    <w:rsid w:val="00F326F9"/>
    <w:rsid w:val="00F87D6A"/>
    <w:rsid w:val="00FB6994"/>
    <w:rsid w:val="00FE1A79"/>
    <w:rsid w:val="00FE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A51"/>
  <w15:docId w15:val="{DD8F8DBE-0636-4E6B-974F-7A173FB9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B36"/>
    <w:rPr>
      <w:rFonts w:ascii="Tahoma" w:hAnsi="Tahoma" w:cs="Tahoma"/>
      <w:sz w:val="16"/>
      <w:szCs w:val="16"/>
    </w:rPr>
  </w:style>
  <w:style w:type="paragraph" w:styleId="ListParagraph">
    <w:name w:val="List Paragraph"/>
    <w:basedOn w:val="Normal"/>
    <w:uiPriority w:val="34"/>
    <w:qFormat/>
    <w:rsid w:val="00C52BA3"/>
    <w:pPr>
      <w:ind w:left="720"/>
      <w:contextualSpacing/>
    </w:pPr>
  </w:style>
  <w:style w:type="paragraph" w:styleId="Header">
    <w:name w:val="header"/>
    <w:basedOn w:val="Normal"/>
    <w:link w:val="HeaderChar"/>
    <w:uiPriority w:val="99"/>
    <w:unhideWhenUsed/>
    <w:rsid w:val="00C5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BA3"/>
  </w:style>
  <w:style w:type="paragraph" w:styleId="Footer">
    <w:name w:val="footer"/>
    <w:basedOn w:val="Normal"/>
    <w:link w:val="FooterChar"/>
    <w:uiPriority w:val="99"/>
    <w:unhideWhenUsed/>
    <w:rsid w:val="00C5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A3"/>
  </w:style>
  <w:style w:type="paragraph" w:styleId="NormalWeb">
    <w:name w:val="Normal (Web)"/>
    <w:basedOn w:val="Normal"/>
    <w:uiPriority w:val="99"/>
    <w:semiHidden/>
    <w:unhideWhenUsed/>
    <w:rsid w:val="007A6E7F"/>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5D6EFA"/>
    <w:rPr>
      <w:color w:val="808080"/>
    </w:rPr>
  </w:style>
  <w:style w:type="paragraph" w:styleId="NoSpacing">
    <w:name w:val="No Spacing"/>
    <w:uiPriority w:val="1"/>
    <w:qFormat/>
    <w:rsid w:val="00C646C0"/>
    <w:pPr>
      <w:spacing w:after="0" w:line="240" w:lineRule="auto"/>
    </w:pPr>
  </w:style>
  <w:style w:type="character" w:customStyle="1" w:styleId="normaltextrun">
    <w:name w:val="normaltextrun"/>
    <w:basedOn w:val="DefaultParagraphFont"/>
    <w:rsid w:val="0098776F"/>
  </w:style>
  <w:style w:type="character" w:styleId="Hyperlink">
    <w:name w:val="Hyperlink"/>
    <w:basedOn w:val="DefaultParagraphFont"/>
    <w:uiPriority w:val="99"/>
    <w:unhideWhenUsed/>
    <w:rsid w:val="00D05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4531">
      <w:bodyDiv w:val="1"/>
      <w:marLeft w:val="0"/>
      <w:marRight w:val="0"/>
      <w:marTop w:val="0"/>
      <w:marBottom w:val="0"/>
      <w:divBdr>
        <w:top w:val="none" w:sz="0" w:space="0" w:color="auto"/>
        <w:left w:val="none" w:sz="0" w:space="0" w:color="auto"/>
        <w:bottom w:val="none" w:sz="0" w:space="0" w:color="auto"/>
        <w:right w:val="none" w:sz="0" w:space="0" w:color="auto"/>
      </w:divBdr>
    </w:div>
    <w:div w:id="948463827">
      <w:bodyDiv w:val="1"/>
      <w:marLeft w:val="0"/>
      <w:marRight w:val="0"/>
      <w:marTop w:val="0"/>
      <w:marBottom w:val="0"/>
      <w:divBdr>
        <w:top w:val="none" w:sz="0" w:space="0" w:color="auto"/>
        <w:left w:val="none" w:sz="0" w:space="0" w:color="auto"/>
        <w:bottom w:val="none" w:sz="0" w:space="0" w:color="auto"/>
        <w:right w:val="none" w:sz="0" w:space="0" w:color="auto"/>
      </w:divBdr>
      <w:divsChild>
        <w:div w:id="380516671">
          <w:marLeft w:val="0"/>
          <w:marRight w:val="0"/>
          <w:marTop w:val="0"/>
          <w:marBottom w:val="0"/>
          <w:divBdr>
            <w:top w:val="none" w:sz="0" w:space="0" w:color="auto"/>
            <w:left w:val="none" w:sz="0" w:space="0" w:color="auto"/>
            <w:bottom w:val="none" w:sz="0" w:space="0" w:color="auto"/>
            <w:right w:val="none" w:sz="0" w:space="0" w:color="auto"/>
          </w:divBdr>
        </w:div>
        <w:div w:id="833643375">
          <w:marLeft w:val="0"/>
          <w:marRight w:val="0"/>
          <w:marTop w:val="0"/>
          <w:marBottom w:val="0"/>
          <w:divBdr>
            <w:top w:val="none" w:sz="0" w:space="0" w:color="auto"/>
            <w:left w:val="none" w:sz="0" w:space="0" w:color="auto"/>
            <w:bottom w:val="none" w:sz="0" w:space="0" w:color="auto"/>
            <w:right w:val="none" w:sz="0" w:space="0" w:color="auto"/>
          </w:divBdr>
        </w:div>
        <w:div w:id="1144934518">
          <w:marLeft w:val="0"/>
          <w:marRight w:val="0"/>
          <w:marTop w:val="0"/>
          <w:marBottom w:val="0"/>
          <w:divBdr>
            <w:top w:val="none" w:sz="0" w:space="0" w:color="auto"/>
            <w:left w:val="none" w:sz="0" w:space="0" w:color="auto"/>
            <w:bottom w:val="none" w:sz="0" w:space="0" w:color="auto"/>
            <w:right w:val="none" w:sz="0" w:space="0" w:color="auto"/>
          </w:divBdr>
        </w:div>
        <w:div w:id="1283614528">
          <w:marLeft w:val="0"/>
          <w:marRight w:val="0"/>
          <w:marTop w:val="0"/>
          <w:marBottom w:val="0"/>
          <w:divBdr>
            <w:top w:val="none" w:sz="0" w:space="0" w:color="auto"/>
            <w:left w:val="none" w:sz="0" w:space="0" w:color="auto"/>
            <w:bottom w:val="none" w:sz="0" w:space="0" w:color="auto"/>
            <w:right w:val="none" w:sz="0" w:space="0" w:color="auto"/>
          </w:divBdr>
        </w:div>
        <w:div w:id="376705329">
          <w:marLeft w:val="0"/>
          <w:marRight w:val="0"/>
          <w:marTop w:val="0"/>
          <w:marBottom w:val="0"/>
          <w:divBdr>
            <w:top w:val="none" w:sz="0" w:space="0" w:color="auto"/>
            <w:left w:val="none" w:sz="0" w:space="0" w:color="auto"/>
            <w:bottom w:val="none" w:sz="0" w:space="0" w:color="auto"/>
            <w:right w:val="none" w:sz="0" w:space="0" w:color="auto"/>
          </w:divBdr>
        </w:div>
        <w:div w:id="79300520">
          <w:marLeft w:val="0"/>
          <w:marRight w:val="0"/>
          <w:marTop w:val="0"/>
          <w:marBottom w:val="0"/>
          <w:divBdr>
            <w:top w:val="none" w:sz="0" w:space="0" w:color="auto"/>
            <w:left w:val="none" w:sz="0" w:space="0" w:color="auto"/>
            <w:bottom w:val="none" w:sz="0" w:space="0" w:color="auto"/>
            <w:right w:val="none" w:sz="0" w:space="0" w:color="auto"/>
          </w:divBdr>
        </w:div>
        <w:div w:id="1102991927">
          <w:marLeft w:val="0"/>
          <w:marRight w:val="0"/>
          <w:marTop w:val="0"/>
          <w:marBottom w:val="0"/>
          <w:divBdr>
            <w:top w:val="none" w:sz="0" w:space="0" w:color="auto"/>
            <w:left w:val="none" w:sz="0" w:space="0" w:color="auto"/>
            <w:bottom w:val="none" w:sz="0" w:space="0" w:color="auto"/>
            <w:right w:val="none" w:sz="0" w:space="0" w:color="auto"/>
          </w:divBdr>
        </w:div>
        <w:div w:id="790439729">
          <w:marLeft w:val="0"/>
          <w:marRight w:val="0"/>
          <w:marTop w:val="0"/>
          <w:marBottom w:val="0"/>
          <w:divBdr>
            <w:top w:val="none" w:sz="0" w:space="0" w:color="auto"/>
            <w:left w:val="none" w:sz="0" w:space="0" w:color="auto"/>
            <w:bottom w:val="none" w:sz="0" w:space="0" w:color="auto"/>
            <w:right w:val="none" w:sz="0" w:space="0" w:color="auto"/>
          </w:divBdr>
        </w:div>
        <w:div w:id="431556503">
          <w:marLeft w:val="0"/>
          <w:marRight w:val="0"/>
          <w:marTop w:val="0"/>
          <w:marBottom w:val="0"/>
          <w:divBdr>
            <w:top w:val="none" w:sz="0" w:space="0" w:color="auto"/>
            <w:left w:val="none" w:sz="0" w:space="0" w:color="auto"/>
            <w:bottom w:val="none" w:sz="0" w:space="0" w:color="auto"/>
            <w:right w:val="none" w:sz="0" w:space="0" w:color="auto"/>
          </w:divBdr>
        </w:div>
      </w:divsChild>
    </w:div>
    <w:div w:id="1083331440">
      <w:bodyDiv w:val="1"/>
      <w:marLeft w:val="0"/>
      <w:marRight w:val="0"/>
      <w:marTop w:val="0"/>
      <w:marBottom w:val="0"/>
      <w:divBdr>
        <w:top w:val="none" w:sz="0" w:space="0" w:color="auto"/>
        <w:left w:val="none" w:sz="0" w:space="0" w:color="auto"/>
        <w:bottom w:val="none" w:sz="0" w:space="0" w:color="auto"/>
        <w:right w:val="none" w:sz="0" w:space="0" w:color="auto"/>
      </w:divBdr>
    </w:div>
    <w:div w:id="12683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cccd-edu.zoom.us/j/93860859515?pwd=azIxUElvWjRZeXVaeUxKWGRLdmVjQT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cccd-edu.zoom.us/j/93860859515?pwd=azIxUElvWjRZeXVaeUxKWGRLdmVjQ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E31277A-D3F0-46CD-90E5-FB2A364BE7F5}"/>
      </w:docPartPr>
      <w:docPartBody>
        <w:p w:rsidR="0045440B" w:rsidRDefault="00DD4FB1">
          <w:r w:rsidRPr="00405D37">
            <w:rPr>
              <w:rStyle w:val="PlaceholderText"/>
            </w:rPr>
            <w:t>Click or tap to enter a date.</w:t>
          </w:r>
        </w:p>
      </w:docPartBody>
    </w:docPart>
    <w:docPart>
      <w:docPartPr>
        <w:name w:val="3657A540870946878E62266EC6B58BA1"/>
        <w:category>
          <w:name w:val="General"/>
          <w:gallery w:val="placeholder"/>
        </w:category>
        <w:types>
          <w:type w:val="bbPlcHdr"/>
        </w:types>
        <w:behaviors>
          <w:behavior w:val="content"/>
        </w:behaviors>
        <w:guid w:val="{D1F08151-C865-455B-972C-4D2B3CA34D44}"/>
      </w:docPartPr>
      <w:docPartBody>
        <w:p w:rsidR="003831B0" w:rsidRDefault="00604EFD" w:rsidP="00604EFD">
          <w:pPr>
            <w:pStyle w:val="3657A540870946878E62266EC6B58BA1"/>
          </w:pPr>
          <w:r w:rsidRPr="00405D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B1"/>
    <w:rsid w:val="00117092"/>
    <w:rsid w:val="002931D8"/>
    <w:rsid w:val="002C4D66"/>
    <w:rsid w:val="002E0E24"/>
    <w:rsid w:val="003831B0"/>
    <w:rsid w:val="0038651A"/>
    <w:rsid w:val="0045440B"/>
    <w:rsid w:val="004761AB"/>
    <w:rsid w:val="004D3783"/>
    <w:rsid w:val="00527C9E"/>
    <w:rsid w:val="005754B9"/>
    <w:rsid w:val="005E790E"/>
    <w:rsid w:val="00604EFD"/>
    <w:rsid w:val="00711471"/>
    <w:rsid w:val="00CD59DD"/>
    <w:rsid w:val="00DD4FB1"/>
    <w:rsid w:val="00FC256D"/>
    <w:rsid w:val="00FF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EFD"/>
    <w:rPr>
      <w:color w:val="808080"/>
    </w:rPr>
  </w:style>
  <w:style w:type="paragraph" w:customStyle="1" w:styleId="A6492408AD4F4B0B9E7C97EBA6B4DDE7">
    <w:name w:val="A6492408AD4F4B0B9E7C97EBA6B4DDE7"/>
    <w:rsid w:val="00DD4FB1"/>
  </w:style>
  <w:style w:type="paragraph" w:customStyle="1" w:styleId="3657A540870946878E62266EC6B58BA1">
    <w:name w:val="3657A540870946878E62266EC6B58BA1"/>
    <w:rsid w:val="00604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13" ma:contentTypeDescription="Create a new document." ma:contentTypeScope="" ma:versionID="647c447192812163f613be8644c59d77">
  <xsd:schema xmlns:xsd="http://www.w3.org/2001/XMLSchema" xmlns:xs="http://www.w3.org/2001/XMLSchema" xmlns:p="http://schemas.microsoft.com/office/2006/metadata/properties" xmlns:ns1="http://schemas.microsoft.com/sharepoint/v3" xmlns:ns2="366ec1dc-63b3-4a12-9f49-b7192a453626" xmlns:ns3="a899cab9-a34a-40dc-adf4-fda2687ccfda" targetNamespace="http://schemas.microsoft.com/office/2006/metadata/properties" ma:root="true" ma:fieldsID="3f063cf63c797578f78c8a9e9180e1fc" ns1:_="" ns2:_="" ns3:_="">
    <xsd:import namespace="http://schemas.microsoft.com/sharepoint/v3"/>
    <xsd:import namespace="366ec1dc-63b3-4a12-9f49-b7192a453626"/>
    <xsd:import namespace="a899cab9-a34a-40dc-adf4-fda2687cc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9cab9-a34a-40dc-adf4-fda2687ccf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18EC4-ABF4-463E-B292-4FBE148ABCAB}">
  <ds:schemaRefs>
    <ds:schemaRef ds:uri="9a28fb0d-e7a0-42dd-bee8-44e633852c06"/>
    <ds:schemaRef ds:uri="http://schemas.microsoft.com/office/infopath/2007/PartnerControls"/>
    <ds:schemaRef ds:uri="http://purl.org/dc/dcmitype/"/>
    <ds:schemaRef ds:uri="http://schemas.microsoft.com/sharepoint/v3"/>
    <ds:schemaRef ds:uri="http://schemas.microsoft.com/office/2006/documentManagement/types"/>
    <ds:schemaRef ds:uri="http://purl.org/dc/terms/"/>
    <ds:schemaRef ds:uri="8c06b0ec-3bd6-4c66-9a5c-3e03a6def89d"/>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806E3D-543B-4E1F-876F-5DD8E34AD866}">
  <ds:schemaRefs>
    <ds:schemaRef ds:uri="http://schemas.microsoft.com/sharepoint/v3/contenttype/forms"/>
  </ds:schemaRefs>
</ds:datastoreItem>
</file>

<file path=customXml/itemProps3.xml><?xml version="1.0" encoding="utf-8"?>
<ds:datastoreItem xmlns:ds="http://schemas.openxmlformats.org/officeDocument/2006/customXml" ds:itemID="{F6CCF14C-AE36-4776-979D-1A6FCB559287}"/>
</file>

<file path=docProps/app.xml><?xml version="1.0" encoding="utf-8"?>
<Properties xmlns="http://schemas.openxmlformats.org/officeDocument/2006/extended-properties" xmlns:vt="http://schemas.openxmlformats.org/officeDocument/2006/docPropsVTypes">
  <Template>Normal</Template>
  <TotalTime>73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Jacobs</dc:creator>
  <cp:lastModifiedBy>Lisa Putnam</cp:lastModifiedBy>
  <cp:revision>7</cp:revision>
  <cp:lastPrinted>2017-11-06T18:51:00Z</cp:lastPrinted>
  <dcterms:created xsi:type="dcterms:W3CDTF">2022-02-02T21:57:00Z</dcterms:created>
  <dcterms:modified xsi:type="dcterms:W3CDTF">2022-02-03T00:35:00Z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ies>
</file>