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F5" w:rsidRDefault="00BE11F5" w:rsidP="00076160">
      <w:pPr>
        <w:jc w:val="center"/>
        <w:rPr>
          <w:b/>
          <w:sz w:val="22"/>
          <w:szCs w:val="22"/>
        </w:rPr>
      </w:pPr>
    </w:p>
    <w:p w:rsidR="00076160" w:rsidRPr="00135AF2" w:rsidRDefault="00076160" w:rsidP="00076160">
      <w:pPr>
        <w:jc w:val="center"/>
        <w:rPr>
          <w:b/>
          <w:sz w:val="22"/>
          <w:szCs w:val="22"/>
        </w:rPr>
      </w:pPr>
      <w:r w:rsidRPr="00135AF2">
        <w:rPr>
          <w:b/>
          <w:sz w:val="22"/>
          <w:szCs w:val="22"/>
        </w:rPr>
        <w:t>VENTURA COLLEGE</w:t>
      </w:r>
    </w:p>
    <w:p w:rsidR="00A039C9" w:rsidRPr="00BE11F5" w:rsidRDefault="00BE11F5" w:rsidP="00076160">
      <w:pPr>
        <w:jc w:val="center"/>
        <w:rPr>
          <w:rFonts w:ascii="Tahoma" w:hAnsi="Tahoma" w:cs="Tahoma"/>
          <w:b/>
          <w:sz w:val="22"/>
          <w:szCs w:val="22"/>
        </w:rPr>
      </w:pPr>
      <w:r w:rsidRPr="00BE11F5">
        <w:rPr>
          <w:rFonts w:ascii="Tahoma" w:hAnsi="Tahoma" w:cs="Tahoma"/>
          <w:b/>
          <w:sz w:val="22"/>
          <w:szCs w:val="22"/>
        </w:rPr>
        <w:t>Student Learning Outcome Committee</w:t>
      </w:r>
    </w:p>
    <w:p w:rsidR="00BE11F5" w:rsidRDefault="00BE11F5" w:rsidP="00550E8C">
      <w:pPr>
        <w:jc w:val="center"/>
        <w:rPr>
          <w:rFonts w:ascii="Tahoma" w:hAnsi="Tahoma" w:cs="Tahoma"/>
          <w:b/>
          <w:sz w:val="20"/>
          <w:szCs w:val="20"/>
        </w:rPr>
      </w:pPr>
      <w:r>
        <w:rPr>
          <w:rFonts w:ascii="Tahoma" w:hAnsi="Tahoma" w:cs="Tahoma"/>
          <w:b/>
          <w:sz w:val="20"/>
          <w:szCs w:val="20"/>
        </w:rPr>
        <w:t>Tuesday, February 10</w:t>
      </w:r>
      <w:r w:rsidRPr="00BE11F5">
        <w:rPr>
          <w:rFonts w:ascii="Tahoma" w:hAnsi="Tahoma" w:cs="Tahoma"/>
          <w:b/>
          <w:sz w:val="20"/>
          <w:szCs w:val="20"/>
          <w:vertAlign w:val="superscript"/>
        </w:rPr>
        <w:t>th</w:t>
      </w:r>
      <w:r>
        <w:rPr>
          <w:rFonts w:ascii="Tahoma" w:hAnsi="Tahoma" w:cs="Tahoma"/>
          <w:b/>
          <w:sz w:val="20"/>
          <w:szCs w:val="20"/>
        </w:rPr>
        <w:t>, 2015</w:t>
      </w:r>
    </w:p>
    <w:p w:rsidR="00852FC2" w:rsidRDefault="00324501" w:rsidP="00550E8C">
      <w:pPr>
        <w:jc w:val="center"/>
        <w:rPr>
          <w:rFonts w:ascii="Tahoma" w:hAnsi="Tahoma" w:cs="Tahoma"/>
          <w:b/>
          <w:sz w:val="20"/>
          <w:szCs w:val="20"/>
        </w:rPr>
      </w:pPr>
      <w:r>
        <w:rPr>
          <w:rFonts w:ascii="Tahoma" w:hAnsi="Tahoma" w:cs="Tahoma"/>
          <w:b/>
          <w:sz w:val="20"/>
          <w:szCs w:val="20"/>
        </w:rPr>
        <w:t>3:00pm-4:30</w:t>
      </w:r>
      <w:r w:rsidR="00852FC2">
        <w:rPr>
          <w:rFonts w:ascii="Tahoma" w:hAnsi="Tahoma" w:cs="Tahoma"/>
          <w:b/>
          <w:sz w:val="20"/>
          <w:szCs w:val="20"/>
        </w:rPr>
        <w:t>pm</w:t>
      </w:r>
    </w:p>
    <w:p w:rsidR="00852FC2" w:rsidRPr="00550E8C" w:rsidRDefault="00BE11F5" w:rsidP="00550E8C">
      <w:pPr>
        <w:jc w:val="center"/>
        <w:rPr>
          <w:rFonts w:ascii="Tahoma" w:hAnsi="Tahoma" w:cs="Tahoma"/>
          <w:b/>
          <w:sz w:val="20"/>
          <w:szCs w:val="20"/>
        </w:rPr>
      </w:pPr>
      <w:r>
        <w:rPr>
          <w:rFonts w:ascii="Tahoma" w:hAnsi="Tahoma" w:cs="Tahoma"/>
          <w:b/>
          <w:sz w:val="20"/>
          <w:szCs w:val="20"/>
        </w:rPr>
        <w:t>MCW-312</w:t>
      </w:r>
    </w:p>
    <w:p w:rsidR="00076160" w:rsidRPr="00A039C9" w:rsidRDefault="00076160" w:rsidP="00076160">
      <w:pPr>
        <w:jc w:val="center"/>
        <w:rPr>
          <w:rFonts w:ascii="Tahoma" w:hAnsi="Tahoma" w:cs="Tahoma"/>
          <w:sz w:val="22"/>
          <w:szCs w:val="22"/>
        </w:rPr>
      </w:pPr>
    </w:p>
    <w:p w:rsidR="000F74FC" w:rsidRDefault="00076160" w:rsidP="00076160">
      <w:pPr>
        <w:rPr>
          <w:rFonts w:ascii="Tahoma" w:hAnsi="Tahoma" w:cs="Tahoma"/>
          <w:sz w:val="20"/>
          <w:szCs w:val="20"/>
        </w:rPr>
      </w:pPr>
      <w:r w:rsidRPr="00A039C9">
        <w:rPr>
          <w:rFonts w:ascii="Tahoma" w:hAnsi="Tahoma" w:cs="Tahoma"/>
          <w:b/>
          <w:sz w:val="20"/>
          <w:szCs w:val="20"/>
        </w:rPr>
        <w:t>Present:</w:t>
      </w:r>
      <w:r w:rsidR="00F20884">
        <w:rPr>
          <w:rFonts w:ascii="Tahoma" w:hAnsi="Tahoma" w:cs="Tahoma"/>
          <w:sz w:val="20"/>
          <w:szCs w:val="20"/>
        </w:rPr>
        <w:t xml:space="preserve"> </w:t>
      </w:r>
      <w:r w:rsidR="0087774B">
        <w:rPr>
          <w:rFonts w:ascii="Tahoma" w:hAnsi="Tahoma" w:cs="Tahoma"/>
          <w:sz w:val="20"/>
          <w:szCs w:val="20"/>
        </w:rPr>
        <w:t>William Hart, Debbie Newcomb</w:t>
      </w:r>
      <w:r w:rsidR="0087774B" w:rsidRPr="00BE11F5">
        <w:rPr>
          <w:rFonts w:ascii="Tahoma" w:hAnsi="Tahoma" w:cs="Tahoma"/>
          <w:sz w:val="20"/>
          <w:szCs w:val="20"/>
        </w:rPr>
        <w:t xml:space="preserve">, Pamela Yeagley, Ty Gardner, Jeff Wood, Rebecca </w:t>
      </w:r>
      <w:r w:rsidR="0087774B">
        <w:rPr>
          <w:rFonts w:ascii="Tahoma" w:hAnsi="Tahoma" w:cs="Tahoma"/>
          <w:sz w:val="20"/>
          <w:szCs w:val="20"/>
        </w:rPr>
        <w:t xml:space="preserve">Russell, Andrea Horigan, </w:t>
      </w:r>
      <w:r w:rsidR="0087774B" w:rsidRPr="00BE11F5">
        <w:rPr>
          <w:rFonts w:ascii="Tahoma" w:hAnsi="Tahoma" w:cs="Tahoma"/>
          <w:sz w:val="20"/>
          <w:szCs w:val="20"/>
        </w:rPr>
        <w:t>Rachel Marchioni, Jack Bennet</w:t>
      </w:r>
      <w:r w:rsidR="0087774B">
        <w:rPr>
          <w:rFonts w:ascii="Tahoma" w:hAnsi="Tahoma" w:cs="Tahoma"/>
          <w:sz w:val="20"/>
          <w:szCs w:val="20"/>
        </w:rPr>
        <w:t xml:space="preserve">t, </w:t>
      </w:r>
      <w:r w:rsidR="0087774B" w:rsidRPr="00BE11F5">
        <w:rPr>
          <w:rFonts w:ascii="Tahoma" w:hAnsi="Tahoma" w:cs="Tahoma"/>
          <w:sz w:val="20"/>
          <w:szCs w:val="20"/>
        </w:rPr>
        <w:t>Corey Wendt, Susan Bricker, Jenchi Wu</w:t>
      </w:r>
      <w:r w:rsidR="0087774B">
        <w:rPr>
          <w:rFonts w:ascii="Tahoma" w:hAnsi="Tahoma" w:cs="Tahoma"/>
          <w:sz w:val="20"/>
          <w:szCs w:val="20"/>
        </w:rPr>
        <w:t>, Claudia Peters</w:t>
      </w:r>
    </w:p>
    <w:p w:rsidR="00C65512" w:rsidRPr="00A039C9" w:rsidRDefault="00C65512" w:rsidP="00076160">
      <w:pPr>
        <w:rPr>
          <w:rFonts w:ascii="Tahoma" w:hAnsi="Tahoma" w:cs="Tahoma"/>
          <w:b/>
          <w:sz w:val="20"/>
          <w:szCs w:val="20"/>
        </w:rPr>
      </w:pPr>
    </w:p>
    <w:p w:rsidR="00076160" w:rsidRPr="00A039C9" w:rsidRDefault="00076160" w:rsidP="00076160">
      <w:pPr>
        <w:rPr>
          <w:rFonts w:ascii="Tahoma" w:hAnsi="Tahoma" w:cs="Tahoma"/>
          <w:sz w:val="20"/>
          <w:szCs w:val="20"/>
        </w:rPr>
      </w:pPr>
      <w:r w:rsidRPr="00A039C9">
        <w:rPr>
          <w:rFonts w:ascii="Tahoma" w:hAnsi="Tahoma" w:cs="Tahoma"/>
          <w:b/>
          <w:sz w:val="20"/>
          <w:szCs w:val="20"/>
        </w:rPr>
        <w:t xml:space="preserve">Recorder:  </w:t>
      </w:r>
      <w:r w:rsidR="00F20884" w:rsidRPr="00F20884">
        <w:rPr>
          <w:rFonts w:ascii="Tahoma" w:hAnsi="Tahoma" w:cs="Tahoma"/>
          <w:sz w:val="20"/>
          <w:szCs w:val="20"/>
        </w:rPr>
        <w:t>Rachel Marchioni</w:t>
      </w:r>
    </w:p>
    <w:p w:rsidR="00076160" w:rsidRDefault="00076160" w:rsidP="00076160">
      <w:pPr>
        <w:rPr>
          <w:rFonts w:ascii="Tahoma" w:hAnsi="Tahoma" w:cs="Tahoma"/>
          <w:sz w:val="20"/>
          <w:szCs w:val="20"/>
        </w:rPr>
      </w:pPr>
    </w:p>
    <w:p w:rsidR="00A039C9" w:rsidRPr="004C0C23" w:rsidRDefault="00A039C9" w:rsidP="00076160">
      <w:pPr>
        <w:rPr>
          <w:rFonts w:ascii="Tahoma" w:hAnsi="Tahoma" w:cs="Tahoma"/>
          <w:b/>
          <w:sz w:val="20"/>
          <w:szCs w:val="20"/>
        </w:rPr>
      </w:pPr>
      <w:r w:rsidRPr="00A039C9">
        <w:rPr>
          <w:rFonts w:ascii="Tahoma" w:hAnsi="Tahoma" w:cs="Tahoma"/>
          <w:b/>
          <w:sz w:val="20"/>
          <w:szCs w:val="20"/>
          <w:u w:val="single"/>
        </w:rPr>
        <w:t>Minutes:</w:t>
      </w:r>
      <w:r w:rsidR="004C0C23">
        <w:rPr>
          <w:rFonts w:ascii="Tahoma" w:hAnsi="Tahoma" w:cs="Tahoma"/>
          <w:b/>
          <w:sz w:val="20"/>
          <w:szCs w:val="20"/>
          <w:u w:val="single"/>
        </w:rPr>
        <w:t xml:space="preserve"> </w:t>
      </w:r>
    </w:p>
    <w:p w:rsidR="00076160" w:rsidRPr="00A039C9" w:rsidRDefault="00076160" w:rsidP="00076160">
      <w:pPr>
        <w:rPr>
          <w:rFonts w:ascii="Tahoma" w:hAnsi="Tahoma" w:cs="Tahoma"/>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924"/>
        <w:gridCol w:w="669"/>
        <w:gridCol w:w="4050"/>
        <w:gridCol w:w="2921"/>
        <w:gridCol w:w="1758"/>
        <w:gridCol w:w="1964"/>
      </w:tblGrid>
      <w:tr w:rsidR="00C65512" w:rsidRPr="00211F83" w:rsidTr="00BE11F5">
        <w:trPr>
          <w:trHeight w:val="720"/>
          <w:tblCellSpacing w:w="20" w:type="dxa"/>
        </w:trPr>
        <w:tc>
          <w:tcPr>
            <w:tcW w:w="1864" w:type="dxa"/>
            <w:shd w:val="clear" w:color="auto" w:fill="F79646" w:themeFill="accent6"/>
          </w:tcPr>
          <w:p w:rsidR="00C65512" w:rsidRDefault="00C65512" w:rsidP="00211F83">
            <w:pPr>
              <w:jc w:val="center"/>
              <w:rPr>
                <w:rFonts w:ascii="Tahoma" w:hAnsi="Tahoma" w:cs="Tahoma"/>
                <w:b/>
                <w:sz w:val="20"/>
                <w:szCs w:val="20"/>
              </w:rPr>
            </w:pPr>
            <w:r w:rsidRPr="00211F83">
              <w:rPr>
                <w:rFonts w:ascii="Tahoma" w:hAnsi="Tahoma" w:cs="Tahoma"/>
                <w:b/>
                <w:sz w:val="20"/>
                <w:szCs w:val="20"/>
              </w:rPr>
              <w:t>Agenda Item</w:t>
            </w:r>
          </w:p>
          <w:p w:rsidR="009752D8" w:rsidRPr="00211F83" w:rsidRDefault="009752D8" w:rsidP="00211F83">
            <w:pPr>
              <w:jc w:val="center"/>
              <w:rPr>
                <w:rFonts w:ascii="Tahoma" w:hAnsi="Tahoma" w:cs="Tahoma"/>
                <w:b/>
                <w:sz w:val="20"/>
                <w:szCs w:val="20"/>
              </w:rPr>
            </w:pPr>
          </w:p>
        </w:tc>
        <w:tc>
          <w:tcPr>
            <w:tcW w:w="4679" w:type="dxa"/>
            <w:gridSpan w:val="2"/>
            <w:shd w:val="clear" w:color="auto" w:fill="F79646" w:themeFill="accent6"/>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Summary of Discussion</w:t>
            </w:r>
          </w:p>
        </w:tc>
        <w:tc>
          <w:tcPr>
            <w:tcW w:w="2881" w:type="dxa"/>
            <w:shd w:val="clear" w:color="auto" w:fill="F79646" w:themeFill="accent6"/>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Action (If Required)</w:t>
            </w:r>
          </w:p>
        </w:tc>
        <w:tc>
          <w:tcPr>
            <w:tcW w:w="1718" w:type="dxa"/>
            <w:shd w:val="clear" w:color="auto" w:fill="F79646" w:themeFill="accent6"/>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Completion Timeline</w:t>
            </w:r>
          </w:p>
        </w:tc>
        <w:tc>
          <w:tcPr>
            <w:tcW w:w="1904" w:type="dxa"/>
            <w:shd w:val="clear" w:color="auto" w:fill="F79646" w:themeFill="accent6"/>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Assigned to:</w:t>
            </w:r>
          </w:p>
        </w:tc>
      </w:tr>
      <w:tr w:rsidR="00E36E2E" w:rsidRPr="00211F83" w:rsidTr="00E36E2E">
        <w:trPr>
          <w:trHeight w:val="397"/>
          <w:tblCellSpacing w:w="20" w:type="dxa"/>
        </w:trPr>
        <w:tc>
          <w:tcPr>
            <w:tcW w:w="13206" w:type="dxa"/>
            <w:gridSpan w:val="6"/>
            <w:shd w:val="clear" w:color="auto" w:fill="auto"/>
          </w:tcPr>
          <w:p w:rsidR="00E36E2E" w:rsidRPr="00E36E2E" w:rsidRDefault="00BE11F5" w:rsidP="00AE18D5">
            <w:pPr>
              <w:pStyle w:val="ListParagraph"/>
              <w:numPr>
                <w:ilvl w:val="0"/>
                <w:numId w:val="7"/>
              </w:numPr>
              <w:rPr>
                <w:rFonts w:ascii="Tahoma" w:hAnsi="Tahoma" w:cs="Tahoma"/>
                <w:sz w:val="20"/>
                <w:szCs w:val="20"/>
              </w:rPr>
            </w:pPr>
            <w:r>
              <w:rPr>
                <w:rFonts w:ascii="Tahoma" w:hAnsi="Tahoma" w:cs="Tahoma"/>
                <w:sz w:val="20"/>
                <w:szCs w:val="20"/>
              </w:rPr>
              <w:t>Called to Order</w:t>
            </w:r>
          </w:p>
        </w:tc>
      </w:tr>
      <w:tr w:rsidR="00E36E2E" w:rsidRPr="00211F83" w:rsidTr="00E36E2E">
        <w:trPr>
          <w:trHeight w:val="388"/>
          <w:tblCellSpacing w:w="20" w:type="dxa"/>
        </w:trPr>
        <w:tc>
          <w:tcPr>
            <w:tcW w:w="13206" w:type="dxa"/>
            <w:gridSpan w:val="6"/>
            <w:shd w:val="clear" w:color="auto" w:fill="auto"/>
          </w:tcPr>
          <w:p w:rsidR="00BE11F5" w:rsidRPr="00BE11F5" w:rsidRDefault="00BE11F5" w:rsidP="00BE11F5">
            <w:pPr>
              <w:pStyle w:val="ListParagraph"/>
              <w:numPr>
                <w:ilvl w:val="0"/>
                <w:numId w:val="7"/>
              </w:numPr>
              <w:rPr>
                <w:rFonts w:ascii="Tahoma" w:hAnsi="Tahoma" w:cs="Tahoma"/>
                <w:sz w:val="20"/>
                <w:szCs w:val="20"/>
              </w:rPr>
            </w:pPr>
            <w:r>
              <w:rPr>
                <w:rFonts w:ascii="Tahoma" w:hAnsi="Tahoma" w:cs="Tahoma"/>
                <w:sz w:val="20"/>
                <w:szCs w:val="20"/>
              </w:rPr>
              <w:t>Public Comments</w:t>
            </w:r>
          </w:p>
        </w:tc>
      </w:tr>
      <w:tr w:rsidR="00BE11F5" w:rsidRPr="00211F83" w:rsidTr="00E36E2E">
        <w:trPr>
          <w:trHeight w:val="388"/>
          <w:tblCellSpacing w:w="20" w:type="dxa"/>
        </w:trPr>
        <w:tc>
          <w:tcPr>
            <w:tcW w:w="13206" w:type="dxa"/>
            <w:gridSpan w:val="6"/>
            <w:shd w:val="clear" w:color="auto" w:fill="auto"/>
          </w:tcPr>
          <w:p w:rsidR="00BE11F5" w:rsidRPr="00BE11F5" w:rsidRDefault="00BE11F5" w:rsidP="00BE11F5">
            <w:pPr>
              <w:pStyle w:val="ListParagraph"/>
              <w:numPr>
                <w:ilvl w:val="0"/>
                <w:numId w:val="7"/>
              </w:numPr>
              <w:rPr>
                <w:rFonts w:ascii="Tahoma" w:hAnsi="Tahoma" w:cs="Tahoma"/>
                <w:sz w:val="20"/>
                <w:szCs w:val="20"/>
              </w:rPr>
            </w:pPr>
            <w:r w:rsidRPr="00BE11F5">
              <w:rPr>
                <w:rFonts w:ascii="Tahoma" w:hAnsi="Tahoma" w:cs="Tahoma"/>
                <w:sz w:val="20"/>
                <w:szCs w:val="20"/>
              </w:rPr>
              <w:t>Announcements/Information Items</w:t>
            </w:r>
          </w:p>
        </w:tc>
      </w:tr>
      <w:tr w:rsidR="00E307E4" w:rsidRPr="00211F83" w:rsidTr="00BE11F5">
        <w:trPr>
          <w:trHeight w:val="720"/>
          <w:tblCellSpacing w:w="20" w:type="dxa"/>
        </w:trPr>
        <w:tc>
          <w:tcPr>
            <w:tcW w:w="2533" w:type="dxa"/>
            <w:gridSpan w:val="2"/>
            <w:shd w:val="clear" w:color="auto" w:fill="auto"/>
          </w:tcPr>
          <w:p w:rsidR="00BE11F5" w:rsidRPr="00BE11F5" w:rsidRDefault="00BE11F5" w:rsidP="00BE11F5">
            <w:pPr>
              <w:pStyle w:val="ListParagraph"/>
              <w:numPr>
                <w:ilvl w:val="0"/>
                <w:numId w:val="20"/>
              </w:numPr>
              <w:rPr>
                <w:rFonts w:ascii="Tahoma" w:hAnsi="Tahoma" w:cs="Tahoma"/>
                <w:sz w:val="20"/>
                <w:szCs w:val="20"/>
              </w:rPr>
            </w:pPr>
            <w:r w:rsidRPr="00BE11F5">
              <w:rPr>
                <w:rFonts w:ascii="Tahoma" w:hAnsi="Tahoma" w:cs="Tahoma"/>
                <w:sz w:val="20"/>
                <w:szCs w:val="20"/>
              </w:rPr>
              <w:t>Introduction of new members</w:t>
            </w:r>
          </w:p>
          <w:p w:rsidR="00E307E4" w:rsidRPr="00CF0308" w:rsidRDefault="00E307E4" w:rsidP="00BE11F5">
            <w:pPr>
              <w:pStyle w:val="ListParagraph"/>
              <w:rPr>
                <w:rFonts w:ascii="Tahoma" w:hAnsi="Tahoma" w:cs="Tahoma"/>
                <w:sz w:val="20"/>
                <w:szCs w:val="20"/>
              </w:rPr>
            </w:pPr>
          </w:p>
        </w:tc>
        <w:tc>
          <w:tcPr>
            <w:tcW w:w="4010" w:type="dxa"/>
            <w:shd w:val="clear" w:color="auto" w:fill="auto"/>
          </w:tcPr>
          <w:p w:rsidR="00BE11F5" w:rsidRPr="00BE11F5" w:rsidRDefault="00BE11F5" w:rsidP="00BE11F5">
            <w:pPr>
              <w:rPr>
                <w:rFonts w:ascii="Tahoma" w:hAnsi="Tahoma" w:cs="Tahoma"/>
                <w:sz w:val="20"/>
                <w:szCs w:val="20"/>
              </w:rPr>
            </w:pPr>
            <w:r w:rsidRPr="00BE11F5">
              <w:rPr>
                <w:rFonts w:ascii="Tahoma" w:hAnsi="Tahoma" w:cs="Tahoma"/>
                <w:sz w:val="20"/>
                <w:szCs w:val="20"/>
              </w:rPr>
              <w:t>Introduc</w:t>
            </w:r>
            <w:r w:rsidR="00202A2D">
              <w:rPr>
                <w:rFonts w:ascii="Tahoma" w:hAnsi="Tahoma" w:cs="Tahoma"/>
                <w:sz w:val="20"/>
                <w:szCs w:val="20"/>
              </w:rPr>
              <w:t>tions- William Hart, Debbie Newcomb</w:t>
            </w:r>
            <w:r w:rsidRPr="00BE11F5">
              <w:rPr>
                <w:rFonts w:ascii="Tahoma" w:hAnsi="Tahoma" w:cs="Tahoma"/>
                <w:sz w:val="20"/>
                <w:szCs w:val="20"/>
              </w:rPr>
              <w:t>,</w:t>
            </w:r>
            <w:r w:rsidR="0087774B">
              <w:rPr>
                <w:rFonts w:ascii="Tahoma" w:hAnsi="Tahoma" w:cs="Tahoma"/>
                <w:sz w:val="20"/>
                <w:szCs w:val="20"/>
              </w:rPr>
              <w:t xml:space="preserve"> Claudia Peters,</w:t>
            </w:r>
            <w:r w:rsidRPr="00BE11F5">
              <w:rPr>
                <w:rFonts w:ascii="Tahoma" w:hAnsi="Tahoma" w:cs="Tahoma"/>
                <w:sz w:val="20"/>
                <w:szCs w:val="20"/>
              </w:rPr>
              <w:t xml:space="preserve"> Pamela Yeagley, Ty Gardner, Jeff Wood, Rebecca </w:t>
            </w:r>
            <w:r w:rsidR="00202A2D">
              <w:rPr>
                <w:rFonts w:ascii="Tahoma" w:hAnsi="Tahoma" w:cs="Tahoma"/>
                <w:sz w:val="20"/>
                <w:szCs w:val="20"/>
              </w:rPr>
              <w:t xml:space="preserve">Russell, Andrea Horigan, </w:t>
            </w:r>
            <w:r w:rsidRPr="00BE11F5">
              <w:rPr>
                <w:rFonts w:ascii="Tahoma" w:hAnsi="Tahoma" w:cs="Tahoma"/>
                <w:sz w:val="20"/>
                <w:szCs w:val="20"/>
              </w:rPr>
              <w:t>Rachel Marchioni, Jack Bennet</w:t>
            </w:r>
            <w:r w:rsidR="00202A2D">
              <w:rPr>
                <w:rFonts w:ascii="Tahoma" w:hAnsi="Tahoma" w:cs="Tahoma"/>
                <w:sz w:val="20"/>
                <w:szCs w:val="20"/>
              </w:rPr>
              <w:t xml:space="preserve">t, </w:t>
            </w:r>
            <w:r w:rsidRPr="00BE11F5">
              <w:rPr>
                <w:rFonts w:ascii="Tahoma" w:hAnsi="Tahoma" w:cs="Tahoma"/>
                <w:sz w:val="20"/>
                <w:szCs w:val="20"/>
              </w:rPr>
              <w:t xml:space="preserve">Corey </w:t>
            </w:r>
            <w:r w:rsidR="00202A2D" w:rsidRPr="00BE11F5">
              <w:rPr>
                <w:rFonts w:ascii="Tahoma" w:hAnsi="Tahoma" w:cs="Tahoma"/>
                <w:sz w:val="20"/>
                <w:szCs w:val="20"/>
              </w:rPr>
              <w:t>Wendt</w:t>
            </w:r>
            <w:r w:rsidRPr="00BE11F5">
              <w:rPr>
                <w:rFonts w:ascii="Tahoma" w:hAnsi="Tahoma" w:cs="Tahoma"/>
                <w:sz w:val="20"/>
                <w:szCs w:val="20"/>
              </w:rPr>
              <w:t xml:space="preserve">, Susan Bricker, </w:t>
            </w:r>
            <w:r w:rsidR="00202A2D" w:rsidRPr="00BE11F5">
              <w:rPr>
                <w:rFonts w:ascii="Tahoma" w:hAnsi="Tahoma" w:cs="Tahoma"/>
                <w:sz w:val="20"/>
                <w:szCs w:val="20"/>
              </w:rPr>
              <w:t>Jenchi</w:t>
            </w:r>
            <w:r w:rsidRPr="00BE11F5">
              <w:rPr>
                <w:rFonts w:ascii="Tahoma" w:hAnsi="Tahoma" w:cs="Tahoma"/>
                <w:sz w:val="20"/>
                <w:szCs w:val="20"/>
              </w:rPr>
              <w:t xml:space="preserve"> Wu</w:t>
            </w:r>
          </w:p>
          <w:p w:rsidR="00237BFF" w:rsidRPr="00237BFF" w:rsidRDefault="00237BFF" w:rsidP="00237BFF">
            <w:pPr>
              <w:rPr>
                <w:rFonts w:ascii="Tahoma" w:hAnsi="Tahoma" w:cs="Tahoma"/>
                <w:sz w:val="20"/>
                <w:szCs w:val="20"/>
              </w:rPr>
            </w:pPr>
          </w:p>
        </w:tc>
        <w:tc>
          <w:tcPr>
            <w:tcW w:w="2881" w:type="dxa"/>
            <w:shd w:val="clear" w:color="auto" w:fill="auto"/>
          </w:tcPr>
          <w:p w:rsidR="00E307E4" w:rsidRPr="00211F83" w:rsidRDefault="00E307E4" w:rsidP="00076160">
            <w:pPr>
              <w:rPr>
                <w:rFonts w:ascii="Tahoma" w:hAnsi="Tahoma" w:cs="Tahoma"/>
                <w:sz w:val="20"/>
                <w:szCs w:val="20"/>
              </w:rPr>
            </w:pPr>
          </w:p>
        </w:tc>
        <w:tc>
          <w:tcPr>
            <w:tcW w:w="1718" w:type="dxa"/>
            <w:shd w:val="clear" w:color="auto" w:fill="auto"/>
          </w:tcPr>
          <w:p w:rsidR="00E307E4" w:rsidRPr="00211F83" w:rsidRDefault="00E307E4" w:rsidP="00076160">
            <w:pPr>
              <w:rPr>
                <w:rFonts w:ascii="Tahoma" w:hAnsi="Tahoma" w:cs="Tahoma"/>
                <w:sz w:val="20"/>
                <w:szCs w:val="20"/>
              </w:rPr>
            </w:pPr>
          </w:p>
        </w:tc>
        <w:tc>
          <w:tcPr>
            <w:tcW w:w="1904" w:type="dxa"/>
            <w:shd w:val="clear" w:color="auto" w:fill="auto"/>
          </w:tcPr>
          <w:p w:rsidR="00E307E4" w:rsidRPr="00211F83" w:rsidRDefault="00E307E4" w:rsidP="00076160">
            <w:pPr>
              <w:rPr>
                <w:rFonts w:ascii="Tahoma" w:hAnsi="Tahoma" w:cs="Tahoma"/>
                <w:sz w:val="20"/>
                <w:szCs w:val="20"/>
              </w:rPr>
            </w:pPr>
          </w:p>
        </w:tc>
      </w:tr>
      <w:tr w:rsidR="00E307E4" w:rsidRPr="00211F83" w:rsidTr="00BE11F5">
        <w:trPr>
          <w:trHeight w:val="720"/>
          <w:tblCellSpacing w:w="20" w:type="dxa"/>
        </w:trPr>
        <w:tc>
          <w:tcPr>
            <w:tcW w:w="2533" w:type="dxa"/>
            <w:gridSpan w:val="2"/>
            <w:shd w:val="clear" w:color="auto" w:fill="auto"/>
          </w:tcPr>
          <w:p w:rsidR="00E307E4" w:rsidRPr="00BE11F5" w:rsidRDefault="00BE11F5" w:rsidP="00BE11F5">
            <w:pPr>
              <w:pStyle w:val="ListParagraph"/>
              <w:numPr>
                <w:ilvl w:val="0"/>
                <w:numId w:val="20"/>
              </w:numPr>
              <w:rPr>
                <w:rFonts w:ascii="Tahoma" w:hAnsi="Tahoma" w:cs="Tahoma"/>
                <w:sz w:val="20"/>
                <w:szCs w:val="20"/>
              </w:rPr>
            </w:pPr>
            <w:r w:rsidRPr="00BE11F5">
              <w:rPr>
                <w:rFonts w:ascii="Tahoma" w:hAnsi="Tahoma" w:cs="Tahoma"/>
                <w:sz w:val="20"/>
                <w:szCs w:val="20"/>
              </w:rPr>
              <w:t>SLO division updates from committee members</w:t>
            </w:r>
          </w:p>
        </w:tc>
        <w:tc>
          <w:tcPr>
            <w:tcW w:w="4010" w:type="dxa"/>
            <w:shd w:val="clear" w:color="auto" w:fill="auto"/>
          </w:tcPr>
          <w:p w:rsidR="00202A2D" w:rsidRDefault="00202A2D" w:rsidP="00BE11F5">
            <w:pPr>
              <w:rPr>
                <w:rFonts w:ascii="Tahoma" w:hAnsi="Tahoma" w:cs="Tahoma"/>
                <w:sz w:val="20"/>
                <w:szCs w:val="20"/>
              </w:rPr>
            </w:pPr>
            <w:r>
              <w:rPr>
                <w:rFonts w:ascii="Tahoma" w:hAnsi="Tahoma" w:cs="Tahoma"/>
                <w:sz w:val="20"/>
                <w:szCs w:val="20"/>
              </w:rPr>
              <w:t xml:space="preserve">It is announced that starting in the Fall 2015 semester, the new Dean of Equity &amp; Institutional Effectiveness will be the chair for this committee. </w:t>
            </w:r>
          </w:p>
          <w:p w:rsidR="00BE11F5" w:rsidRDefault="00BE11F5" w:rsidP="00BE11F5">
            <w:pPr>
              <w:rPr>
                <w:rFonts w:ascii="Tahoma" w:hAnsi="Tahoma" w:cs="Tahoma"/>
                <w:sz w:val="20"/>
                <w:szCs w:val="20"/>
              </w:rPr>
            </w:pPr>
          </w:p>
          <w:p w:rsidR="00202A2D" w:rsidRPr="00BE11F5" w:rsidRDefault="00202A2D" w:rsidP="00BE11F5">
            <w:pPr>
              <w:rPr>
                <w:rFonts w:ascii="Tahoma" w:hAnsi="Tahoma" w:cs="Tahoma"/>
                <w:sz w:val="20"/>
                <w:szCs w:val="20"/>
              </w:rPr>
            </w:pPr>
            <w:r>
              <w:rPr>
                <w:rFonts w:ascii="Tahoma" w:hAnsi="Tahoma" w:cs="Tahoma"/>
                <w:sz w:val="20"/>
                <w:szCs w:val="20"/>
              </w:rPr>
              <w:t>Newcomb reports that t</w:t>
            </w:r>
            <w:r w:rsidR="001C64EB">
              <w:rPr>
                <w:rFonts w:ascii="Tahoma" w:hAnsi="Tahoma" w:cs="Tahoma"/>
                <w:sz w:val="20"/>
                <w:szCs w:val="20"/>
              </w:rPr>
              <w:t>he business department has been</w:t>
            </w:r>
            <w:r>
              <w:rPr>
                <w:rFonts w:ascii="Tahoma" w:hAnsi="Tahoma" w:cs="Tahoma"/>
                <w:sz w:val="20"/>
                <w:szCs w:val="20"/>
              </w:rPr>
              <w:t xml:space="preserve"> meeting about SLO course work, assessments, and rubrics. </w:t>
            </w:r>
          </w:p>
          <w:p w:rsidR="00BE11F5" w:rsidRDefault="00BE11F5" w:rsidP="00BE11F5">
            <w:pPr>
              <w:rPr>
                <w:rFonts w:ascii="Tahoma" w:hAnsi="Tahoma" w:cs="Tahoma"/>
                <w:sz w:val="20"/>
                <w:szCs w:val="20"/>
              </w:rPr>
            </w:pPr>
          </w:p>
          <w:p w:rsidR="00BE11F5" w:rsidRPr="00BE11F5" w:rsidRDefault="00202A2D" w:rsidP="00BE11F5">
            <w:pPr>
              <w:rPr>
                <w:rFonts w:ascii="Tahoma" w:hAnsi="Tahoma" w:cs="Tahoma"/>
                <w:sz w:val="20"/>
                <w:szCs w:val="20"/>
              </w:rPr>
            </w:pPr>
            <w:r>
              <w:rPr>
                <w:rFonts w:ascii="Tahoma" w:hAnsi="Tahoma" w:cs="Tahoma"/>
                <w:sz w:val="20"/>
                <w:szCs w:val="20"/>
              </w:rPr>
              <w:t>Bricker reports that S</w:t>
            </w:r>
            <w:r w:rsidR="001C64EB">
              <w:rPr>
                <w:rFonts w:ascii="Tahoma" w:hAnsi="Tahoma" w:cs="Tahoma"/>
                <w:sz w:val="20"/>
                <w:szCs w:val="20"/>
              </w:rPr>
              <w:t>tudent Services has recently me</w:t>
            </w:r>
            <w:r>
              <w:rPr>
                <w:rFonts w:ascii="Tahoma" w:hAnsi="Tahoma" w:cs="Tahoma"/>
                <w:sz w:val="20"/>
                <w:szCs w:val="20"/>
              </w:rPr>
              <w:t xml:space="preserve">t with Yeagley </w:t>
            </w:r>
            <w:r w:rsidR="001C64EB">
              <w:rPr>
                <w:rFonts w:ascii="Tahoma" w:hAnsi="Tahoma" w:cs="Tahoma"/>
                <w:sz w:val="20"/>
                <w:szCs w:val="20"/>
              </w:rPr>
              <w:t xml:space="preserve">about </w:t>
            </w:r>
            <w:r>
              <w:rPr>
                <w:rFonts w:ascii="Tahoma" w:hAnsi="Tahoma" w:cs="Tahoma"/>
                <w:sz w:val="20"/>
                <w:szCs w:val="20"/>
              </w:rPr>
              <w:t xml:space="preserve">creating address a student survey. Summer 2015 will be the start of the pilot survey. </w:t>
            </w:r>
          </w:p>
          <w:p w:rsidR="003B53E2" w:rsidRPr="005322C5" w:rsidRDefault="003B53E2" w:rsidP="00BE11F5">
            <w:pPr>
              <w:rPr>
                <w:rFonts w:ascii="Tahoma" w:hAnsi="Tahoma" w:cs="Tahoma"/>
                <w:sz w:val="20"/>
                <w:szCs w:val="20"/>
              </w:rPr>
            </w:pPr>
          </w:p>
        </w:tc>
        <w:tc>
          <w:tcPr>
            <w:tcW w:w="2881" w:type="dxa"/>
            <w:shd w:val="clear" w:color="auto" w:fill="auto"/>
          </w:tcPr>
          <w:p w:rsidR="00E307E4" w:rsidRPr="00211F83" w:rsidRDefault="00E307E4" w:rsidP="002C5C3A">
            <w:pPr>
              <w:rPr>
                <w:rFonts w:ascii="Tahoma" w:hAnsi="Tahoma" w:cs="Tahoma"/>
                <w:sz w:val="20"/>
                <w:szCs w:val="20"/>
              </w:rPr>
            </w:pPr>
          </w:p>
        </w:tc>
        <w:tc>
          <w:tcPr>
            <w:tcW w:w="1718" w:type="dxa"/>
            <w:shd w:val="clear" w:color="auto" w:fill="auto"/>
          </w:tcPr>
          <w:p w:rsidR="00E307E4" w:rsidRPr="00211F83" w:rsidRDefault="00E307E4" w:rsidP="00076160">
            <w:pPr>
              <w:rPr>
                <w:rFonts w:ascii="Tahoma" w:hAnsi="Tahoma" w:cs="Tahoma"/>
                <w:sz w:val="20"/>
                <w:szCs w:val="20"/>
              </w:rPr>
            </w:pPr>
          </w:p>
        </w:tc>
        <w:tc>
          <w:tcPr>
            <w:tcW w:w="1904" w:type="dxa"/>
            <w:shd w:val="clear" w:color="auto" w:fill="auto"/>
          </w:tcPr>
          <w:p w:rsidR="00E307E4" w:rsidRPr="00E36E2E" w:rsidRDefault="00E307E4" w:rsidP="00E36E2E">
            <w:pPr>
              <w:rPr>
                <w:rFonts w:ascii="Tahoma" w:hAnsi="Tahoma" w:cs="Tahoma"/>
                <w:sz w:val="20"/>
                <w:szCs w:val="20"/>
              </w:rPr>
            </w:pPr>
          </w:p>
        </w:tc>
      </w:tr>
      <w:tr w:rsidR="008F1132" w:rsidRPr="00211F83" w:rsidTr="008F1132">
        <w:trPr>
          <w:trHeight w:val="415"/>
          <w:tblCellSpacing w:w="20" w:type="dxa"/>
        </w:trPr>
        <w:tc>
          <w:tcPr>
            <w:tcW w:w="13206" w:type="dxa"/>
            <w:gridSpan w:val="6"/>
            <w:shd w:val="clear" w:color="auto" w:fill="auto"/>
          </w:tcPr>
          <w:p w:rsidR="008F1132" w:rsidRPr="008F1132" w:rsidRDefault="008F1132" w:rsidP="008F1132">
            <w:pPr>
              <w:pStyle w:val="ListParagraph"/>
              <w:numPr>
                <w:ilvl w:val="0"/>
                <w:numId w:val="7"/>
              </w:numPr>
              <w:rPr>
                <w:rFonts w:ascii="Tahoma" w:hAnsi="Tahoma" w:cs="Tahoma"/>
                <w:sz w:val="20"/>
                <w:szCs w:val="20"/>
              </w:rPr>
            </w:pPr>
            <w:r w:rsidRPr="008F1132">
              <w:rPr>
                <w:rFonts w:ascii="Tahoma" w:hAnsi="Tahoma" w:cs="Tahoma"/>
                <w:sz w:val="20"/>
                <w:szCs w:val="20"/>
              </w:rPr>
              <w:lastRenderedPageBreak/>
              <w:t>Old Business</w:t>
            </w:r>
          </w:p>
        </w:tc>
      </w:tr>
      <w:tr w:rsidR="0052260E" w:rsidRPr="00211F83" w:rsidTr="00BE11F5">
        <w:trPr>
          <w:trHeight w:val="720"/>
          <w:tblCellSpacing w:w="20" w:type="dxa"/>
        </w:trPr>
        <w:tc>
          <w:tcPr>
            <w:tcW w:w="2533" w:type="dxa"/>
            <w:gridSpan w:val="2"/>
            <w:shd w:val="clear" w:color="auto" w:fill="auto"/>
          </w:tcPr>
          <w:p w:rsidR="008F1132" w:rsidRPr="008F1132" w:rsidRDefault="008F1132" w:rsidP="008F1132">
            <w:pPr>
              <w:pStyle w:val="ListParagraph"/>
              <w:numPr>
                <w:ilvl w:val="0"/>
                <w:numId w:val="21"/>
              </w:numPr>
              <w:rPr>
                <w:rFonts w:ascii="Tahoma" w:hAnsi="Tahoma" w:cs="Tahoma"/>
                <w:sz w:val="20"/>
                <w:szCs w:val="20"/>
              </w:rPr>
            </w:pPr>
            <w:r w:rsidRPr="008F1132">
              <w:rPr>
                <w:rFonts w:ascii="Tahoma" w:hAnsi="Tahoma" w:cs="Tahoma"/>
                <w:sz w:val="20"/>
                <w:szCs w:val="20"/>
              </w:rPr>
              <w:t>ISLO #5</w:t>
            </w:r>
            <w:r w:rsidRPr="008F1132">
              <w:rPr>
                <w:rFonts w:ascii="Tahoma" w:hAnsi="Tahoma" w:cs="Tahoma"/>
                <w:sz w:val="20"/>
                <w:szCs w:val="20"/>
              </w:rPr>
              <w:tab/>
            </w:r>
          </w:p>
          <w:p w:rsidR="0052260E" w:rsidRDefault="0052260E" w:rsidP="00D56821">
            <w:pPr>
              <w:pStyle w:val="ListParagraph"/>
              <w:ind w:left="1080"/>
              <w:rPr>
                <w:rFonts w:ascii="Tahoma" w:hAnsi="Tahoma" w:cs="Tahoma"/>
                <w:sz w:val="20"/>
                <w:szCs w:val="20"/>
              </w:rPr>
            </w:pPr>
          </w:p>
        </w:tc>
        <w:tc>
          <w:tcPr>
            <w:tcW w:w="4010" w:type="dxa"/>
            <w:shd w:val="clear" w:color="auto" w:fill="auto"/>
          </w:tcPr>
          <w:p w:rsidR="0052260E" w:rsidRPr="005322C5" w:rsidRDefault="00202A2D" w:rsidP="001C64EB">
            <w:pPr>
              <w:rPr>
                <w:rFonts w:ascii="Tahoma" w:hAnsi="Tahoma" w:cs="Tahoma"/>
                <w:sz w:val="20"/>
                <w:szCs w:val="20"/>
              </w:rPr>
            </w:pPr>
            <w:r>
              <w:rPr>
                <w:rFonts w:ascii="Tahoma" w:hAnsi="Tahoma" w:cs="Tahoma"/>
                <w:sz w:val="20"/>
                <w:szCs w:val="20"/>
              </w:rPr>
              <w:t>Gardner shares the goal is to divide ISLO #5 into reasonable components</w:t>
            </w:r>
            <w:r w:rsidR="001C64EB">
              <w:rPr>
                <w:rFonts w:ascii="Tahoma" w:hAnsi="Tahoma" w:cs="Tahoma"/>
                <w:sz w:val="20"/>
                <w:szCs w:val="20"/>
              </w:rPr>
              <w:t>,</w:t>
            </w:r>
            <w:r>
              <w:rPr>
                <w:rFonts w:ascii="Tahoma" w:hAnsi="Tahoma" w:cs="Tahoma"/>
                <w:sz w:val="20"/>
                <w:szCs w:val="20"/>
              </w:rPr>
              <w:t xml:space="preserve"> for example teamwork. The subcommittee is going to do outreach with faculty and staff to collaborate on a rubric. Bricker will </w:t>
            </w:r>
            <w:r w:rsidR="001C64EB">
              <w:rPr>
                <w:rFonts w:ascii="Tahoma" w:hAnsi="Tahoma" w:cs="Tahoma"/>
                <w:sz w:val="20"/>
                <w:szCs w:val="20"/>
              </w:rPr>
              <w:t>represent</w:t>
            </w:r>
            <w:r>
              <w:rPr>
                <w:rFonts w:ascii="Tahoma" w:hAnsi="Tahoma" w:cs="Tahoma"/>
                <w:sz w:val="20"/>
                <w:szCs w:val="20"/>
              </w:rPr>
              <w:t xml:space="preserve"> the services.</w:t>
            </w:r>
          </w:p>
        </w:tc>
        <w:tc>
          <w:tcPr>
            <w:tcW w:w="2881" w:type="dxa"/>
            <w:shd w:val="clear" w:color="auto" w:fill="auto"/>
          </w:tcPr>
          <w:p w:rsidR="0052260E" w:rsidRPr="00211F83" w:rsidRDefault="0052260E" w:rsidP="002C5C3A">
            <w:pPr>
              <w:rPr>
                <w:rFonts w:ascii="Tahoma" w:hAnsi="Tahoma" w:cs="Tahoma"/>
                <w:sz w:val="20"/>
                <w:szCs w:val="20"/>
              </w:rPr>
            </w:pPr>
          </w:p>
        </w:tc>
        <w:tc>
          <w:tcPr>
            <w:tcW w:w="1718" w:type="dxa"/>
            <w:shd w:val="clear" w:color="auto" w:fill="auto"/>
          </w:tcPr>
          <w:p w:rsidR="0052260E" w:rsidRPr="00211F83" w:rsidRDefault="0052260E" w:rsidP="00076160">
            <w:pPr>
              <w:rPr>
                <w:rFonts w:ascii="Tahoma" w:hAnsi="Tahoma" w:cs="Tahoma"/>
                <w:sz w:val="20"/>
                <w:szCs w:val="20"/>
              </w:rPr>
            </w:pPr>
          </w:p>
        </w:tc>
        <w:tc>
          <w:tcPr>
            <w:tcW w:w="1904" w:type="dxa"/>
            <w:shd w:val="clear" w:color="auto" w:fill="auto"/>
          </w:tcPr>
          <w:p w:rsidR="0052260E" w:rsidRPr="00E36E2E" w:rsidRDefault="0052260E" w:rsidP="00E36E2E">
            <w:pPr>
              <w:rPr>
                <w:rFonts w:ascii="Tahoma" w:hAnsi="Tahoma" w:cs="Tahoma"/>
                <w:sz w:val="20"/>
                <w:szCs w:val="20"/>
              </w:rPr>
            </w:pPr>
          </w:p>
        </w:tc>
      </w:tr>
      <w:tr w:rsidR="0062099F" w:rsidRPr="00211F83" w:rsidTr="00BE11F5">
        <w:trPr>
          <w:trHeight w:val="720"/>
          <w:tblCellSpacing w:w="20" w:type="dxa"/>
        </w:trPr>
        <w:tc>
          <w:tcPr>
            <w:tcW w:w="2533" w:type="dxa"/>
            <w:gridSpan w:val="2"/>
            <w:shd w:val="clear" w:color="auto" w:fill="auto"/>
          </w:tcPr>
          <w:p w:rsidR="008F1132" w:rsidRPr="008F1132" w:rsidRDefault="008F1132" w:rsidP="008F1132">
            <w:pPr>
              <w:pStyle w:val="ListParagraph"/>
              <w:numPr>
                <w:ilvl w:val="0"/>
                <w:numId w:val="21"/>
              </w:numPr>
              <w:rPr>
                <w:rFonts w:ascii="Tahoma" w:hAnsi="Tahoma" w:cs="Tahoma"/>
                <w:sz w:val="20"/>
                <w:szCs w:val="20"/>
              </w:rPr>
            </w:pPr>
            <w:r w:rsidRPr="008F1132">
              <w:rPr>
                <w:rFonts w:ascii="Tahoma" w:hAnsi="Tahoma" w:cs="Tahoma"/>
                <w:sz w:val="20"/>
                <w:szCs w:val="20"/>
              </w:rPr>
              <w:t>ISLO Forum (March 10</w:t>
            </w:r>
            <w:r w:rsidRPr="008F1132">
              <w:rPr>
                <w:rFonts w:ascii="Tahoma" w:hAnsi="Tahoma" w:cs="Tahoma"/>
                <w:sz w:val="20"/>
                <w:szCs w:val="20"/>
                <w:vertAlign w:val="superscript"/>
              </w:rPr>
              <w:t>th</w:t>
            </w:r>
            <w:r w:rsidRPr="008F1132">
              <w:rPr>
                <w:rFonts w:ascii="Tahoma" w:hAnsi="Tahoma" w:cs="Tahoma"/>
                <w:sz w:val="20"/>
                <w:szCs w:val="20"/>
              </w:rPr>
              <w:t>, 2015)</w:t>
            </w:r>
          </w:p>
          <w:p w:rsidR="0062099F" w:rsidRDefault="0062099F" w:rsidP="0062099F">
            <w:pPr>
              <w:pStyle w:val="ListParagraph"/>
              <w:ind w:left="0"/>
              <w:rPr>
                <w:rFonts w:ascii="Tahoma" w:hAnsi="Tahoma" w:cs="Tahoma"/>
                <w:sz w:val="20"/>
                <w:szCs w:val="20"/>
              </w:rPr>
            </w:pPr>
          </w:p>
        </w:tc>
        <w:tc>
          <w:tcPr>
            <w:tcW w:w="4010" w:type="dxa"/>
            <w:shd w:val="clear" w:color="auto" w:fill="auto"/>
          </w:tcPr>
          <w:p w:rsidR="0062099F" w:rsidRPr="005322C5" w:rsidRDefault="00202A2D" w:rsidP="00324501">
            <w:pPr>
              <w:rPr>
                <w:rFonts w:ascii="Tahoma" w:hAnsi="Tahoma" w:cs="Tahoma"/>
                <w:sz w:val="20"/>
                <w:szCs w:val="20"/>
              </w:rPr>
            </w:pPr>
            <w:r>
              <w:rPr>
                <w:rFonts w:ascii="Tahoma" w:hAnsi="Tahoma" w:cs="Tahoma"/>
                <w:sz w:val="20"/>
                <w:szCs w:val="20"/>
              </w:rPr>
              <w:t xml:space="preserve">Previously, the Foundation funded the ISLO event prizes. This year they are unable to support this event. Jefferson has agreed to pay for refreshments. We will be having event during the same meeting time as this committee. </w:t>
            </w:r>
          </w:p>
        </w:tc>
        <w:tc>
          <w:tcPr>
            <w:tcW w:w="2881" w:type="dxa"/>
            <w:shd w:val="clear" w:color="auto" w:fill="auto"/>
          </w:tcPr>
          <w:p w:rsidR="0062099F" w:rsidRPr="00211F83" w:rsidRDefault="0062099F" w:rsidP="002C5C3A">
            <w:pPr>
              <w:rPr>
                <w:rFonts w:ascii="Tahoma" w:hAnsi="Tahoma" w:cs="Tahoma"/>
                <w:sz w:val="20"/>
                <w:szCs w:val="20"/>
              </w:rPr>
            </w:pPr>
          </w:p>
        </w:tc>
        <w:tc>
          <w:tcPr>
            <w:tcW w:w="1718" w:type="dxa"/>
            <w:shd w:val="clear" w:color="auto" w:fill="auto"/>
          </w:tcPr>
          <w:p w:rsidR="0062099F" w:rsidRPr="00211F83" w:rsidRDefault="0062099F" w:rsidP="00076160">
            <w:pPr>
              <w:rPr>
                <w:rFonts w:ascii="Tahoma" w:hAnsi="Tahoma" w:cs="Tahoma"/>
                <w:sz w:val="20"/>
                <w:szCs w:val="20"/>
              </w:rPr>
            </w:pPr>
          </w:p>
        </w:tc>
        <w:tc>
          <w:tcPr>
            <w:tcW w:w="1904" w:type="dxa"/>
            <w:shd w:val="clear" w:color="auto" w:fill="auto"/>
          </w:tcPr>
          <w:p w:rsidR="0062099F" w:rsidRPr="00E36E2E" w:rsidRDefault="0062099F" w:rsidP="00E36E2E">
            <w:pPr>
              <w:rPr>
                <w:rFonts w:ascii="Tahoma" w:hAnsi="Tahoma" w:cs="Tahoma"/>
                <w:sz w:val="20"/>
                <w:szCs w:val="20"/>
              </w:rPr>
            </w:pPr>
          </w:p>
        </w:tc>
      </w:tr>
      <w:tr w:rsidR="00CF0308" w:rsidRPr="00211F83" w:rsidTr="00D56821">
        <w:trPr>
          <w:trHeight w:val="712"/>
          <w:tblCellSpacing w:w="20" w:type="dxa"/>
        </w:trPr>
        <w:tc>
          <w:tcPr>
            <w:tcW w:w="2533" w:type="dxa"/>
            <w:gridSpan w:val="2"/>
            <w:shd w:val="clear" w:color="auto" w:fill="auto"/>
          </w:tcPr>
          <w:p w:rsidR="00D56821" w:rsidRPr="008F1132" w:rsidRDefault="00D56821" w:rsidP="00D56821">
            <w:pPr>
              <w:pStyle w:val="ListParagraph"/>
              <w:numPr>
                <w:ilvl w:val="0"/>
                <w:numId w:val="21"/>
              </w:numPr>
              <w:rPr>
                <w:rFonts w:ascii="Tahoma" w:hAnsi="Tahoma" w:cs="Tahoma"/>
                <w:sz w:val="20"/>
                <w:szCs w:val="20"/>
              </w:rPr>
            </w:pPr>
            <w:r w:rsidRPr="008F1132">
              <w:rPr>
                <w:rFonts w:ascii="Tahoma" w:hAnsi="Tahoma" w:cs="Tahoma"/>
                <w:sz w:val="20"/>
                <w:szCs w:val="20"/>
              </w:rPr>
              <w:t>Present</w:t>
            </w:r>
            <w:r>
              <w:rPr>
                <w:rFonts w:ascii="Tahoma" w:hAnsi="Tahoma" w:cs="Tahoma"/>
                <w:sz w:val="20"/>
                <w:szCs w:val="20"/>
              </w:rPr>
              <w:t xml:space="preserve">ation of combined Goals 2 and </w:t>
            </w:r>
            <w:r w:rsidR="00202A2D">
              <w:rPr>
                <w:rFonts w:ascii="Tahoma" w:hAnsi="Tahoma" w:cs="Tahoma"/>
                <w:sz w:val="20"/>
                <w:szCs w:val="20"/>
              </w:rPr>
              <w:t>4</w:t>
            </w:r>
          </w:p>
          <w:p w:rsidR="00CF0308" w:rsidRPr="00CF0308" w:rsidRDefault="00CF0308" w:rsidP="008F1132">
            <w:pPr>
              <w:pStyle w:val="ListParagraph"/>
              <w:ind w:left="360"/>
              <w:rPr>
                <w:rFonts w:ascii="Tahoma" w:hAnsi="Tahoma" w:cs="Tahoma"/>
                <w:sz w:val="20"/>
                <w:szCs w:val="20"/>
              </w:rPr>
            </w:pPr>
          </w:p>
        </w:tc>
        <w:tc>
          <w:tcPr>
            <w:tcW w:w="4010" w:type="dxa"/>
            <w:shd w:val="clear" w:color="auto" w:fill="auto"/>
          </w:tcPr>
          <w:p w:rsidR="00743C1C" w:rsidRDefault="003268CB" w:rsidP="00FE0C39">
            <w:pPr>
              <w:rPr>
                <w:rFonts w:ascii="Tahoma" w:hAnsi="Tahoma" w:cs="Tahoma"/>
                <w:sz w:val="20"/>
                <w:szCs w:val="20"/>
              </w:rPr>
            </w:pPr>
            <w:r>
              <w:rPr>
                <w:rFonts w:ascii="Tahoma" w:hAnsi="Tahoma" w:cs="Tahoma"/>
                <w:sz w:val="20"/>
                <w:szCs w:val="20"/>
              </w:rPr>
              <w:t xml:space="preserve">Newcomb &amp; Peters volunteered to combine goals 2 &amp; 4 but realized that 2, 3, &amp; 4 could be combined. Peters added what evidence would be on each section. </w:t>
            </w:r>
          </w:p>
          <w:p w:rsidR="003268CB" w:rsidRDefault="003268CB" w:rsidP="00FE0C39">
            <w:pPr>
              <w:rPr>
                <w:rFonts w:ascii="Tahoma" w:hAnsi="Tahoma" w:cs="Tahoma"/>
                <w:sz w:val="20"/>
                <w:szCs w:val="20"/>
              </w:rPr>
            </w:pPr>
          </w:p>
          <w:p w:rsidR="003268CB" w:rsidRPr="00211F83" w:rsidRDefault="003268CB" w:rsidP="00FE0C39">
            <w:pPr>
              <w:rPr>
                <w:rFonts w:ascii="Tahoma" w:hAnsi="Tahoma" w:cs="Tahoma"/>
                <w:sz w:val="20"/>
                <w:szCs w:val="20"/>
              </w:rPr>
            </w:pPr>
            <w:r>
              <w:rPr>
                <w:rFonts w:ascii="Tahoma" w:hAnsi="Tahoma" w:cs="Tahoma"/>
                <w:sz w:val="20"/>
                <w:szCs w:val="20"/>
              </w:rPr>
              <w:t xml:space="preserve">The department chair survey is still a draft. </w:t>
            </w:r>
          </w:p>
        </w:tc>
        <w:tc>
          <w:tcPr>
            <w:tcW w:w="2881" w:type="dxa"/>
            <w:shd w:val="clear" w:color="auto" w:fill="auto"/>
          </w:tcPr>
          <w:p w:rsidR="00CF0308" w:rsidRPr="00211F83" w:rsidRDefault="00CF0308" w:rsidP="00515B17">
            <w:pPr>
              <w:rPr>
                <w:rFonts w:ascii="Tahoma" w:hAnsi="Tahoma" w:cs="Tahoma"/>
                <w:sz w:val="20"/>
                <w:szCs w:val="20"/>
              </w:rPr>
            </w:pPr>
          </w:p>
        </w:tc>
        <w:tc>
          <w:tcPr>
            <w:tcW w:w="1718" w:type="dxa"/>
            <w:shd w:val="clear" w:color="auto" w:fill="auto"/>
          </w:tcPr>
          <w:p w:rsidR="00CF0308" w:rsidRPr="00211F83" w:rsidRDefault="00CF0308" w:rsidP="00076160">
            <w:pPr>
              <w:rPr>
                <w:rFonts w:ascii="Tahoma" w:hAnsi="Tahoma" w:cs="Tahoma"/>
                <w:sz w:val="20"/>
                <w:szCs w:val="20"/>
              </w:rPr>
            </w:pPr>
          </w:p>
        </w:tc>
        <w:tc>
          <w:tcPr>
            <w:tcW w:w="1904" w:type="dxa"/>
            <w:shd w:val="clear" w:color="auto" w:fill="auto"/>
          </w:tcPr>
          <w:p w:rsidR="00CF0308" w:rsidRPr="00211F83" w:rsidRDefault="00CF0308" w:rsidP="00076160">
            <w:pPr>
              <w:rPr>
                <w:rFonts w:ascii="Tahoma" w:hAnsi="Tahoma" w:cs="Tahoma"/>
                <w:sz w:val="20"/>
                <w:szCs w:val="20"/>
              </w:rPr>
            </w:pPr>
          </w:p>
        </w:tc>
      </w:tr>
      <w:tr w:rsidR="00202A2D" w:rsidRPr="00211F83" w:rsidTr="00202A2D">
        <w:trPr>
          <w:trHeight w:val="307"/>
          <w:tblCellSpacing w:w="20" w:type="dxa"/>
        </w:trPr>
        <w:tc>
          <w:tcPr>
            <w:tcW w:w="13206" w:type="dxa"/>
            <w:gridSpan w:val="6"/>
            <w:shd w:val="clear" w:color="auto" w:fill="auto"/>
          </w:tcPr>
          <w:p w:rsidR="00202A2D" w:rsidRPr="00202A2D" w:rsidRDefault="00202A2D" w:rsidP="00202A2D">
            <w:pPr>
              <w:pStyle w:val="ListParagraph"/>
              <w:numPr>
                <w:ilvl w:val="0"/>
                <w:numId w:val="7"/>
              </w:numPr>
              <w:rPr>
                <w:rFonts w:ascii="Tahoma" w:hAnsi="Tahoma" w:cs="Tahoma"/>
                <w:sz w:val="20"/>
                <w:szCs w:val="20"/>
              </w:rPr>
            </w:pPr>
            <w:r w:rsidRPr="00202A2D">
              <w:rPr>
                <w:rFonts w:ascii="Tahoma" w:hAnsi="Tahoma" w:cs="Tahoma"/>
                <w:sz w:val="20"/>
                <w:szCs w:val="20"/>
              </w:rPr>
              <w:t>New Business</w:t>
            </w:r>
          </w:p>
        </w:tc>
      </w:tr>
      <w:tr w:rsidR="000741FB" w:rsidRPr="00211F83" w:rsidTr="008861A4">
        <w:trPr>
          <w:trHeight w:val="4375"/>
          <w:tblCellSpacing w:w="20" w:type="dxa"/>
        </w:trPr>
        <w:tc>
          <w:tcPr>
            <w:tcW w:w="2533" w:type="dxa"/>
            <w:gridSpan w:val="2"/>
            <w:shd w:val="clear" w:color="auto" w:fill="auto"/>
          </w:tcPr>
          <w:p w:rsidR="00202A2D" w:rsidRPr="00202A2D" w:rsidRDefault="00202A2D" w:rsidP="00202A2D">
            <w:pPr>
              <w:numPr>
                <w:ilvl w:val="0"/>
                <w:numId w:val="22"/>
              </w:numPr>
              <w:rPr>
                <w:rFonts w:ascii="Tahoma" w:hAnsi="Tahoma" w:cs="Tahoma"/>
                <w:sz w:val="20"/>
                <w:szCs w:val="20"/>
              </w:rPr>
            </w:pPr>
            <w:r w:rsidRPr="00202A2D">
              <w:rPr>
                <w:rFonts w:ascii="Tahoma" w:hAnsi="Tahoma" w:cs="Tahoma"/>
                <w:sz w:val="20"/>
                <w:szCs w:val="20"/>
              </w:rPr>
              <w:t xml:space="preserve">Gap analysis of accreditation standard II </w:t>
            </w:r>
          </w:p>
          <w:p w:rsidR="000741FB" w:rsidRPr="00202A2D" w:rsidRDefault="000741FB" w:rsidP="00202A2D">
            <w:pPr>
              <w:rPr>
                <w:rFonts w:ascii="Tahoma" w:hAnsi="Tahoma" w:cs="Tahoma"/>
                <w:sz w:val="20"/>
                <w:szCs w:val="20"/>
              </w:rPr>
            </w:pPr>
          </w:p>
        </w:tc>
        <w:tc>
          <w:tcPr>
            <w:tcW w:w="4010" w:type="dxa"/>
            <w:shd w:val="clear" w:color="auto" w:fill="auto"/>
          </w:tcPr>
          <w:p w:rsidR="003268CB" w:rsidRPr="003268CB" w:rsidRDefault="003268CB" w:rsidP="003268CB">
            <w:pPr>
              <w:rPr>
                <w:rFonts w:ascii="Tahoma" w:hAnsi="Tahoma" w:cs="Tahoma"/>
                <w:sz w:val="20"/>
                <w:szCs w:val="20"/>
              </w:rPr>
            </w:pPr>
            <w:r w:rsidRPr="003268CB">
              <w:rPr>
                <w:rFonts w:ascii="Tahoma" w:hAnsi="Tahoma" w:cs="Tahoma"/>
                <w:sz w:val="20"/>
                <w:szCs w:val="20"/>
              </w:rPr>
              <w:t>Standard in accreditation that includ</w:t>
            </w:r>
            <w:r w:rsidR="001C64EB">
              <w:rPr>
                <w:rFonts w:ascii="Tahoma" w:hAnsi="Tahoma" w:cs="Tahoma"/>
                <w:sz w:val="20"/>
                <w:szCs w:val="20"/>
              </w:rPr>
              <w:t>es SLOs. There is a current sub-</w:t>
            </w:r>
            <w:r w:rsidRPr="003268CB">
              <w:rPr>
                <w:rFonts w:ascii="Tahoma" w:hAnsi="Tahoma" w:cs="Tahoma"/>
                <w:sz w:val="20"/>
                <w:szCs w:val="20"/>
              </w:rPr>
              <w:t xml:space="preserve">committee focusing on this. </w:t>
            </w:r>
            <w:r w:rsidR="001C64EB">
              <w:rPr>
                <w:rFonts w:ascii="Tahoma" w:hAnsi="Tahoma" w:cs="Tahoma"/>
                <w:sz w:val="20"/>
                <w:szCs w:val="20"/>
              </w:rPr>
              <w:t>We told Art the</w:t>
            </w:r>
            <w:r w:rsidRPr="003268CB">
              <w:rPr>
                <w:rFonts w:ascii="Tahoma" w:hAnsi="Tahoma" w:cs="Tahoma"/>
                <w:sz w:val="20"/>
                <w:szCs w:val="20"/>
              </w:rPr>
              <w:t xml:space="preserve"> SLO committee would rate ourselves from an additional perspective. </w:t>
            </w:r>
          </w:p>
          <w:p w:rsidR="003268CB" w:rsidRPr="003268CB" w:rsidRDefault="003268CB" w:rsidP="003268CB">
            <w:pPr>
              <w:rPr>
                <w:rFonts w:ascii="Tahoma" w:hAnsi="Tahoma" w:cs="Tahoma"/>
                <w:sz w:val="20"/>
                <w:szCs w:val="20"/>
              </w:rPr>
            </w:pPr>
          </w:p>
          <w:p w:rsidR="003268CB" w:rsidRPr="003268CB" w:rsidRDefault="003268CB" w:rsidP="003268CB">
            <w:pPr>
              <w:numPr>
                <w:ilvl w:val="0"/>
                <w:numId w:val="24"/>
              </w:numPr>
              <w:rPr>
                <w:rFonts w:ascii="Tahoma" w:hAnsi="Tahoma" w:cs="Tahoma"/>
                <w:sz w:val="20"/>
                <w:szCs w:val="20"/>
              </w:rPr>
            </w:pPr>
            <w:r w:rsidRPr="003268CB">
              <w:rPr>
                <w:rFonts w:ascii="Tahoma" w:hAnsi="Tahoma" w:cs="Tahoma"/>
                <w:sz w:val="20"/>
                <w:szCs w:val="20"/>
              </w:rPr>
              <w:t>Possibly matching our assignments linked to SLOs.  (rated 1)</w:t>
            </w:r>
          </w:p>
          <w:p w:rsidR="003268CB" w:rsidRPr="003268CB" w:rsidRDefault="003268CB" w:rsidP="003268CB">
            <w:pPr>
              <w:rPr>
                <w:rFonts w:ascii="Tahoma" w:hAnsi="Tahoma" w:cs="Tahoma"/>
                <w:sz w:val="20"/>
                <w:szCs w:val="20"/>
              </w:rPr>
            </w:pPr>
          </w:p>
          <w:p w:rsidR="003268CB" w:rsidRPr="003268CB" w:rsidRDefault="003268CB" w:rsidP="003268CB">
            <w:pPr>
              <w:numPr>
                <w:ilvl w:val="0"/>
                <w:numId w:val="24"/>
              </w:numPr>
              <w:rPr>
                <w:rFonts w:ascii="Tahoma" w:hAnsi="Tahoma" w:cs="Tahoma"/>
                <w:sz w:val="20"/>
                <w:szCs w:val="20"/>
              </w:rPr>
            </w:pPr>
            <w:r w:rsidRPr="003268CB">
              <w:rPr>
                <w:rFonts w:ascii="Tahoma" w:hAnsi="Tahoma" w:cs="Tahoma"/>
                <w:sz w:val="20"/>
                <w:szCs w:val="20"/>
              </w:rPr>
              <w:t>N/A</w:t>
            </w:r>
          </w:p>
          <w:p w:rsidR="003268CB" w:rsidRPr="003268CB" w:rsidRDefault="003268CB" w:rsidP="003268CB">
            <w:pPr>
              <w:rPr>
                <w:rFonts w:ascii="Tahoma" w:hAnsi="Tahoma" w:cs="Tahoma"/>
                <w:sz w:val="20"/>
                <w:szCs w:val="20"/>
              </w:rPr>
            </w:pPr>
          </w:p>
          <w:p w:rsidR="003268CB" w:rsidRPr="003268CB" w:rsidRDefault="003268CB" w:rsidP="003268CB">
            <w:pPr>
              <w:numPr>
                <w:ilvl w:val="0"/>
                <w:numId w:val="24"/>
              </w:numPr>
              <w:rPr>
                <w:rFonts w:ascii="Tahoma" w:hAnsi="Tahoma" w:cs="Tahoma"/>
                <w:sz w:val="20"/>
                <w:szCs w:val="20"/>
              </w:rPr>
            </w:pPr>
            <w:r w:rsidRPr="003268CB">
              <w:rPr>
                <w:rFonts w:ascii="Tahoma" w:hAnsi="Tahoma" w:cs="Tahoma"/>
                <w:sz w:val="20"/>
                <w:szCs w:val="20"/>
              </w:rPr>
              <w:t xml:space="preserve">First sentence we would be ranked a 2. On the syllabi. We are majority in compliance. Can’t be sure they are in all syllabi. They are in </w:t>
            </w:r>
            <w:proofErr w:type="spellStart"/>
            <w:r w:rsidRPr="003268CB">
              <w:rPr>
                <w:rFonts w:ascii="Tahoma" w:hAnsi="Tahoma" w:cs="Tahoma"/>
                <w:sz w:val="20"/>
                <w:szCs w:val="20"/>
              </w:rPr>
              <w:t>curriclnet</w:t>
            </w:r>
            <w:proofErr w:type="spellEnd"/>
            <w:r w:rsidRPr="003268CB">
              <w:rPr>
                <w:rFonts w:ascii="Tahoma" w:hAnsi="Tahoma" w:cs="Tahoma"/>
                <w:sz w:val="20"/>
                <w:szCs w:val="20"/>
              </w:rPr>
              <w:t>. No new class is approved without the SLOs. Courses that aren’t transferable don’t go through updates.  (</w:t>
            </w:r>
            <w:proofErr w:type="gramStart"/>
            <w:r w:rsidRPr="003268CB">
              <w:rPr>
                <w:rFonts w:ascii="Tahoma" w:hAnsi="Tahoma" w:cs="Tahoma"/>
                <w:sz w:val="20"/>
                <w:szCs w:val="20"/>
              </w:rPr>
              <w:t>ranked</w:t>
            </w:r>
            <w:proofErr w:type="gramEnd"/>
            <w:r w:rsidRPr="003268CB">
              <w:rPr>
                <w:rFonts w:ascii="Tahoma" w:hAnsi="Tahoma" w:cs="Tahoma"/>
                <w:sz w:val="20"/>
                <w:szCs w:val="20"/>
              </w:rPr>
              <w:t xml:space="preserve"> 1). Question is who is </w:t>
            </w:r>
            <w:r w:rsidRPr="003268CB">
              <w:rPr>
                <w:rFonts w:ascii="Tahoma" w:hAnsi="Tahoma" w:cs="Tahoma"/>
                <w:sz w:val="20"/>
                <w:szCs w:val="20"/>
              </w:rPr>
              <w:lastRenderedPageBreak/>
              <w:t xml:space="preserve">monitoring the syllabi.   </w:t>
            </w:r>
          </w:p>
          <w:p w:rsidR="003268CB" w:rsidRPr="003268CB" w:rsidRDefault="003268CB" w:rsidP="003268CB">
            <w:pPr>
              <w:rPr>
                <w:rFonts w:ascii="Tahoma" w:hAnsi="Tahoma" w:cs="Tahoma"/>
                <w:sz w:val="20"/>
                <w:szCs w:val="20"/>
              </w:rPr>
            </w:pPr>
          </w:p>
          <w:p w:rsidR="003268CB" w:rsidRPr="003268CB" w:rsidRDefault="003268CB" w:rsidP="003268CB">
            <w:pPr>
              <w:numPr>
                <w:ilvl w:val="0"/>
                <w:numId w:val="24"/>
              </w:numPr>
              <w:rPr>
                <w:rFonts w:ascii="Tahoma" w:hAnsi="Tahoma" w:cs="Tahoma"/>
                <w:sz w:val="20"/>
                <w:szCs w:val="20"/>
              </w:rPr>
            </w:pPr>
            <w:r w:rsidRPr="003268CB">
              <w:rPr>
                <w:rFonts w:ascii="Tahoma" w:hAnsi="Tahoma" w:cs="Tahoma"/>
                <w:sz w:val="20"/>
                <w:szCs w:val="20"/>
              </w:rPr>
              <w:t>N/A</w:t>
            </w:r>
          </w:p>
          <w:p w:rsidR="003268CB" w:rsidRPr="003268CB" w:rsidRDefault="003268CB" w:rsidP="003268CB">
            <w:pPr>
              <w:numPr>
                <w:ilvl w:val="0"/>
                <w:numId w:val="24"/>
              </w:numPr>
              <w:rPr>
                <w:rFonts w:ascii="Tahoma" w:hAnsi="Tahoma" w:cs="Tahoma"/>
                <w:sz w:val="20"/>
                <w:szCs w:val="20"/>
              </w:rPr>
            </w:pPr>
            <w:r w:rsidRPr="003268CB">
              <w:rPr>
                <w:rFonts w:ascii="Tahoma" w:hAnsi="Tahoma" w:cs="Tahoma"/>
                <w:sz w:val="20"/>
                <w:szCs w:val="20"/>
              </w:rPr>
              <w:t>N/A</w:t>
            </w:r>
          </w:p>
          <w:p w:rsidR="003268CB" w:rsidRPr="003268CB" w:rsidRDefault="003268CB" w:rsidP="003268CB">
            <w:pPr>
              <w:numPr>
                <w:ilvl w:val="0"/>
                <w:numId w:val="24"/>
              </w:numPr>
              <w:rPr>
                <w:rFonts w:ascii="Tahoma" w:hAnsi="Tahoma" w:cs="Tahoma"/>
                <w:sz w:val="20"/>
                <w:szCs w:val="20"/>
              </w:rPr>
            </w:pPr>
            <w:r w:rsidRPr="003268CB">
              <w:rPr>
                <w:rFonts w:ascii="Tahoma" w:hAnsi="Tahoma" w:cs="Tahoma"/>
                <w:sz w:val="20"/>
                <w:szCs w:val="20"/>
              </w:rPr>
              <w:t>N/A</w:t>
            </w:r>
          </w:p>
          <w:p w:rsidR="003268CB" w:rsidRPr="003268CB" w:rsidRDefault="003268CB" w:rsidP="003268CB">
            <w:pPr>
              <w:numPr>
                <w:ilvl w:val="0"/>
                <w:numId w:val="24"/>
              </w:numPr>
              <w:rPr>
                <w:rFonts w:ascii="Tahoma" w:hAnsi="Tahoma" w:cs="Tahoma"/>
                <w:sz w:val="20"/>
                <w:szCs w:val="20"/>
              </w:rPr>
            </w:pPr>
            <w:r w:rsidRPr="003268CB">
              <w:rPr>
                <w:rFonts w:ascii="Tahoma" w:hAnsi="Tahoma" w:cs="Tahoma"/>
                <w:sz w:val="20"/>
                <w:szCs w:val="20"/>
              </w:rPr>
              <w:t>N/A</w:t>
            </w:r>
          </w:p>
          <w:p w:rsidR="003268CB" w:rsidRPr="003268CB" w:rsidRDefault="003268CB" w:rsidP="003268CB">
            <w:pPr>
              <w:numPr>
                <w:ilvl w:val="0"/>
                <w:numId w:val="24"/>
              </w:numPr>
              <w:rPr>
                <w:rFonts w:ascii="Tahoma" w:hAnsi="Tahoma" w:cs="Tahoma"/>
                <w:sz w:val="20"/>
                <w:szCs w:val="20"/>
              </w:rPr>
            </w:pPr>
            <w:r w:rsidRPr="003268CB">
              <w:rPr>
                <w:rFonts w:ascii="Tahoma" w:hAnsi="Tahoma" w:cs="Tahoma"/>
                <w:sz w:val="20"/>
                <w:szCs w:val="20"/>
              </w:rPr>
              <w:t>N/A</w:t>
            </w:r>
          </w:p>
          <w:p w:rsidR="003268CB" w:rsidRPr="003268CB" w:rsidRDefault="003268CB" w:rsidP="003268CB">
            <w:pPr>
              <w:numPr>
                <w:ilvl w:val="0"/>
                <w:numId w:val="24"/>
              </w:numPr>
              <w:rPr>
                <w:rFonts w:ascii="Tahoma" w:hAnsi="Tahoma" w:cs="Tahoma"/>
                <w:sz w:val="20"/>
                <w:szCs w:val="20"/>
              </w:rPr>
            </w:pPr>
            <w:r w:rsidRPr="003268CB">
              <w:rPr>
                <w:rFonts w:ascii="Tahoma" w:hAnsi="Tahoma" w:cs="Tahoma"/>
                <w:sz w:val="20"/>
                <w:szCs w:val="20"/>
              </w:rPr>
              <w:t xml:space="preserve">First sentence is a 0. We do indirectly but there is not a direct link. They are two different things but still need to link them. The rest of </w:t>
            </w:r>
            <w:proofErr w:type="spellStart"/>
            <w:r w:rsidRPr="003268CB">
              <w:rPr>
                <w:rFonts w:ascii="Tahoma" w:hAnsi="Tahoma" w:cs="Tahoma"/>
                <w:sz w:val="20"/>
                <w:szCs w:val="20"/>
              </w:rPr>
              <w:t>of</w:t>
            </w:r>
            <w:proofErr w:type="spellEnd"/>
            <w:r w:rsidRPr="003268CB">
              <w:rPr>
                <w:rFonts w:ascii="Tahoma" w:hAnsi="Tahoma" w:cs="Tahoma"/>
                <w:sz w:val="20"/>
                <w:szCs w:val="20"/>
              </w:rPr>
              <w:t xml:space="preserve"> it a 2. So overall a 1. </w:t>
            </w:r>
          </w:p>
          <w:p w:rsidR="003268CB" w:rsidRPr="003268CB" w:rsidRDefault="003268CB" w:rsidP="003268CB">
            <w:pPr>
              <w:numPr>
                <w:ilvl w:val="0"/>
                <w:numId w:val="24"/>
              </w:numPr>
              <w:rPr>
                <w:rFonts w:ascii="Tahoma" w:hAnsi="Tahoma" w:cs="Tahoma"/>
                <w:sz w:val="20"/>
                <w:szCs w:val="20"/>
              </w:rPr>
            </w:pPr>
            <w:r w:rsidRPr="003268CB">
              <w:rPr>
                <w:rFonts w:ascii="Tahoma" w:hAnsi="Tahoma" w:cs="Tahoma"/>
                <w:sz w:val="20"/>
                <w:szCs w:val="20"/>
              </w:rPr>
              <w:t xml:space="preserve"> GE does look at course content and objectives. This is unclear. We meet it in some parts and not others. Bottom part would be a 2. </w:t>
            </w:r>
          </w:p>
          <w:p w:rsidR="003268CB" w:rsidRPr="003268CB" w:rsidRDefault="003268CB" w:rsidP="003268CB">
            <w:pPr>
              <w:numPr>
                <w:ilvl w:val="0"/>
                <w:numId w:val="24"/>
              </w:numPr>
              <w:rPr>
                <w:rFonts w:ascii="Tahoma" w:hAnsi="Tahoma" w:cs="Tahoma"/>
                <w:sz w:val="20"/>
                <w:szCs w:val="20"/>
              </w:rPr>
            </w:pPr>
            <w:r w:rsidRPr="003268CB">
              <w:rPr>
                <w:rFonts w:ascii="Tahoma" w:hAnsi="Tahoma" w:cs="Tahoma"/>
                <w:sz w:val="20"/>
                <w:szCs w:val="20"/>
              </w:rPr>
              <w:t>ISLOs, PSLOs – 2</w:t>
            </w:r>
          </w:p>
          <w:p w:rsidR="003268CB" w:rsidRPr="003268CB" w:rsidRDefault="003268CB" w:rsidP="003268CB">
            <w:pPr>
              <w:numPr>
                <w:ilvl w:val="0"/>
                <w:numId w:val="24"/>
              </w:numPr>
              <w:rPr>
                <w:rFonts w:ascii="Tahoma" w:hAnsi="Tahoma" w:cs="Tahoma"/>
                <w:sz w:val="20"/>
                <w:szCs w:val="20"/>
              </w:rPr>
            </w:pPr>
            <w:r w:rsidRPr="003268CB">
              <w:rPr>
                <w:rFonts w:ascii="Tahoma" w:hAnsi="Tahoma" w:cs="Tahoma"/>
                <w:sz w:val="20"/>
                <w:szCs w:val="20"/>
              </w:rPr>
              <w:t>GE but based on objectives not outcomes. The discussion began this last year. GE committee is discussing this. Philo</w:t>
            </w:r>
            <w:r>
              <w:rPr>
                <w:rFonts w:ascii="Tahoma" w:hAnsi="Tahoma" w:cs="Tahoma"/>
                <w:sz w:val="20"/>
                <w:szCs w:val="20"/>
              </w:rPr>
              <w:t>s</w:t>
            </w:r>
            <w:r w:rsidRPr="003268CB">
              <w:rPr>
                <w:rFonts w:ascii="Tahoma" w:hAnsi="Tahoma" w:cs="Tahoma"/>
                <w:sz w:val="20"/>
                <w:szCs w:val="20"/>
              </w:rPr>
              <w:t>ophy and general ed</w:t>
            </w:r>
            <w:r>
              <w:rPr>
                <w:rFonts w:ascii="Tahoma" w:hAnsi="Tahoma" w:cs="Tahoma"/>
                <w:sz w:val="20"/>
                <w:szCs w:val="20"/>
              </w:rPr>
              <w:t>ucation</w:t>
            </w:r>
            <w:r w:rsidRPr="003268CB">
              <w:rPr>
                <w:rFonts w:ascii="Tahoma" w:hAnsi="Tahoma" w:cs="Tahoma"/>
                <w:sz w:val="20"/>
                <w:szCs w:val="20"/>
              </w:rPr>
              <w:t xml:space="preserve"> will be doing a gap analysis of this.</w:t>
            </w:r>
          </w:p>
          <w:p w:rsidR="003268CB" w:rsidRPr="003268CB" w:rsidRDefault="003268CB" w:rsidP="003268CB">
            <w:pPr>
              <w:numPr>
                <w:ilvl w:val="0"/>
                <w:numId w:val="24"/>
              </w:numPr>
              <w:rPr>
                <w:rFonts w:ascii="Tahoma" w:hAnsi="Tahoma" w:cs="Tahoma"/>
                <w:sz w:val="20"/>
                <w:szCs w:val="20"/>
              </w:rPr>
            </w:pPr>
            <w:r w:rsidRPr="003268CB">
              <w:rPr>
                <w:rFonts w:ascii="Tahoma" w:hAnsi="Tahoma" w:cs="Tahoma"/>
                <w:sz w:val="20"/>
                <w:szCs w:val="20"/>
              </w:rPr>
              <w:t>Indirectly we do that. CSLOs flow from the PSLOS, that’s the mastering of mapping.  Should your activities and assessments in class link? Not sure if it is meaningful mapping.(ranked 1)</w:t>
            </w:r>
          </w:p>
          <w:p w:rsidR="003268CB" w:rsidRPr="003268CB" w:rsidRDefault="003268CB" w:rsidP="003268CB">
            <w:pPr>
              <w:numPr>
                <w:ilvl w:val="0"/>
                <w:numId w:val="24"/>
              </w:numPr>
              <w:rPr>
                <w:rFonts w:ascii="Tahoma" w:hAnsi="Tahoma" w:cs="Tahoma"/>
                <w:sz w:val="20"/>
                <w:szCs w:val="20"/>
              </w:rPr>
            </w:pPr>
            <w:r w:rsidRPr="003268CB">
              <w:rPr>
                <w:rFonts w:ascii="Tahoma" w:hAnsi="Tahoma" w:cs="Tahoma"/>
                <w:sz w:val="20"/>
                <w:szCs w:val="20"/>
              </w:rPr>
              <w:t>N/A</w:t>
            </w:r>
          </w:p>
          <w:p w:rsidR="003268CB" w:rsidRPr="003268CB" w:rsidRDefault="003268CB" w:rsidP="003268CB">
            <w:pPr>
              <w:numPr>
                <w:ilvl w:val="0"/>
                <w:numId w:val="24"/>
              </w:numPr>
              <w:rPr>
                <w:rFonts w:ascii="Tahoma" w:hAnsi="Tahoma" w:cs="Tahoma"/>
                <w:sz w:val="20"/>
                <w:szCs w:val="20"/>
              </w:rPr>
            </w:pPr>
            <w:r w:rsidRPr="003268CB">
              <w:rPr>
                <w:rFonts w:ascii="Tahoma" w:hAnsi="Tahoma" w:cs="Tahoma"/>
                <w:sz w:val="20"/>
                <w:szCs w:val="20"/>
              </w:rPr>
              <w:t>N/A</w:t>
            </w:r>
          </w:p>
          <w:p w:rsidR="003268CB" w:rsidRPr="003268CB" w:rsidRDefault="003268CB" w:rsidP="003268CB">
            <w:pPr>
              <w:numPr>
                <w:ilvl w:val="0"/>
                <w:numId w:val="24"/>
              </w:numPr>
              <w:rPr>
                <w:rFonts w:ascii="Tahoma" w:hAnsi="Tahoma" w:cs="Tahoma"/>
                <w:sz w:val="20"/>
                <w:szCs w:val="20"/>
              </w:rPr>
            </w:pPr>
            <w:r w:rsidRPr="003268CB">
              <w:rPr>
                <w:rFonts w:ascii="Tahoma" w:hAnsi="Tahoma" w:cs="Tahoma"/>
                <w:sz w:val="20"/>
                <w:szCs w:val="20"/>
              </w:rPr>
              <w:t>The SLO Committee would be the evidence for this standard.</w:t>
            </w:r>
          </w:p>
          <w:p w:rsidR="003268CB" w:rsidRPr="003268CB" w:rsidRDefault="003268CB" w:rsidP="003268CB">
            <w:pPr>
              <w:rPr>
                <w:rFonts w:ascii="Tahoma" w:hAnsi="Tahoma" w:cs="Tahoma"/>
                <w:sz w:val="20"/>
                <w:szCs w:val="20"/>
              </w:rPr>
            </w:pPr>
          </w:p>
          <w:p w:rsidR="003268CB" w:rsidRPr="003268CB" w:rsidRDefault="003268CB" w:rsidP="003268CB">
            <w:pPr>
              <w:rPr>
                <w:rFonts w:ascii="Tahoma" w:hAnsi="Tahoma" w:cs="Tahoma"/>
                <w:sz w:val="20"/>
                <w:szCs w:val="20"/>
              </w:rPr>
            </w:pPr>
          </w:p>
          <w:p w:rsidR="00B91312" w:rsidRPr="00211F83" w:rsidRDefault="00B91312" w:rsidP="00F6144E">
            <w:pPr>
              <w:rPr>
                <w:rFonts w:ascii="Tahoma" w:hAnsi="Tahoma" w:cs="Tahoma"/>
                <w:sz w:val="20"/>
                <w:szCs w:val="20"/>
              </w:rPr>
            </w:pPr>
            <w:bookmarkStart w:id="0" w:name="_GoBack"/>
            <w:bookmarkEnd w:id="0"/>
          </w:p>
        </w:tc>
        <w:tc>
          <w:tcPr>
            <w:tcW w:w="2881" w:type="dxa"/>
            <w:shd w:val="clear" w:color="auto" w:fill="auto"/>
          </w:tcPr>
          <w:p w:rsidR="000741FB" w:rsidRPr="00211F83" w:rsidRDefault="000741FB" w:rsidP="00076160">
            <w:pPr>
              <w:rPr>
                <w:rFonts w:ascii="Tahoma" w:hAnsi="Tahoma" w:cs="Tahoma"/>
                <w:sz w:val="20"/>
                <w:szCs w:val="20"/>
              </w:rPr>
            </w:pPr>
          </w:p>
        </w:tc>
        <w:tc>
          <w:tcPr>
            <w:tcW w:w="1718" w:type="dxa"/>
            <w:shd w:val="clear" w:color="auto" w:fill="auto"/>
          </w:tcPr>
          <w:p w:rsidR="000741FB" w:rsidRPr="00211F83" w:rsidRDefault="000741FB" w:rsidP="00076160">
            <w:pPr>
              <w:rPr>
                <w:rFonts w:ascii="Tahoma" w:hAnsi="Tahoma" w:cs="Tahoma"/>
                <w:sz w:val="20"/>
                <w:szCs w:val="20"/>
              </w:rPr>
            </w:pPr>
          </w:p>
        </w:tc>
        <w:tc>
          <w:tcPr>
            <w:tcW w:w="1904" w:type="dxa"/>
            <w:shd w:val="clear" w:color="auto" w:fill="auto"/>
          </w:tcPr>
          <w:p w:rsidR="000741FB" w:rsidRPr="00211F83" w:rsidRDefault="000741FB" w:rsidP="00076160">
            <w:pPr>
              <w:rPr>
                <w:rFonts w:ascii="Tahoma" w:hAnsi="Tahoma" w:cs="Tahoma"/>
                <w:sz w:val="20"/>
                <w:szCs w:val="20"/>
              </w:rPr>
            </w:pPr>
          </w:p>
        </w:tc>
      </w:tr>
      <w:tr w:rsidR="00202A2D" w:rsidRPr="00211F83" w:rsidTr="00202A2D">
        <w:trPr>
          <w:trHeight w:val="370"/>
          <w:tblCellSpacing w:w="20" w:type="dxa"/>
        </w:trPr>
        <w:tc>
          <w:tcPr>
            <w:tcW w:w="13206" w:type="dxa"/>
            <w:gridSpan w:val="6"/>
            <w:shd w:val="clear" w:color="auto" w:fill="auto"/>
          </w:tcPr>
          <w:p w:rsidR="00202A2D" w:rsidRPr="00202A2D" w:rsidRDefault="00202A2D" w:rsidP="00202A2D">
            <w:pPr>
              <w:pStyle w:val="ListParagraph"/>
              <w:numPr>
                <w:ilvl w:val="0"/>
                <w:numId w:val="7"/>
              </w:numPr>
              <w:rPr>
                <w:rFonts w:ascii="Tahoma" w:hAnsi="Tahoma" w:cs="Tahoma"/>
                <w:sz w:val="20"/>
                <w:szCs w:val="20"/>
              </w:rPr>
            </w:pPr>
            <w:r w:rsidRPr="00202A2D">
              <w:rPr>
                <w:rFonts w:ascii="Tahoma" w:hAnsi="Tahoma" w:cs="Tahoma"/>
                <w:sz w:val="20"/>
                <w:szCs w:val="20"/>
              </w:rPr>
              <w:lastRenderedPageBreak/>
              <w:t>Action Items</w:t>
            </w:r>
          </w:p>
        </w:tc>
      </w:tr>
      <w:tr w:rsidR="00202A2D" w:rsidRPr="00211F83" w:rsidTr="00D56821">
        <w:trPr>
          <w:trHeight w:val="720"/>
          <w:tblCellSpacing w:w="20" w:type="dxa"/>
        </w:trPr>
        <w:tc>
          <w:tcPr>
            <w:tcW w:w="2533" w:type="dxa"/>
            <w:gridSpan w:val="2"/>
            <w:shd w:val="clear" w:color="auto" w:fill="auto"/>
          </w:tcPr>
          <w:p w:rsidR="00344927" w:rsidRPr="00344927" w:rsidRDefault="00344927" w:rsidP="00344927">
            <w:pPr>
              <w:pStyle w:val="ListParagraph"/>
              <w:numPr>
                <w:ilvl w:val="0"/>
                <w:numId w:val="23"/>
              </w:numPr>
              <w:rPr>
                <w:rFonts w:ascii="Tahoma" w:hAnsi="Tahoma" w:cs="Tahoma"/>
                <w:sz w:val="20"/>
                <w:szCs w:val="20"/>
              </w:rPr>
            </w:pPr>
            <w:r w:rsidRPr="00344927">
              <w:rPr>
                <w:rFonts w:ascii="Tahoma" w:hAnsi="Tahoma" w:cs="Tahoma"/>
                <w:sz w:val="20"/>
                <w:szCs w:val="20"/>
              </w:rPr>
              <w:t>Approval of goals for FY 14 – 15</w:t>
            </w:r>
          </w:p>
          <w:p w:rsidR="00202A2D" w:rsidRPr="00344927" w:rsidRDefault="00202A2D" w:rsidP="00344927">
            <w:pPr>
              <w:ind w:left="360"/>
              <w:rPr>
                <w:rFonts w:ascii="Tahoma" w:hAnsi="Tahoma" w:cs="Tahoma"/>
                <w:sz w:val="20"/>
                <w:szCs w:val="20"/>
              </w:rPr>
            </w:pPr>
          </w:p>
        </w:tc>
        <w:tc>
          <w:tcPr>
            <w:tcW w:w="4010" w:type="dxa"/>
            <w:shd w:val="clear" w:color="auto" w:fill="auto"/>
          </w:tcPr>
          <w:p w:rsidR="00202A2D" w:rsidRPr="000D00EC" w:rsidRDefault="0087774B" w:rsidP="008A6432">
            <w:pPr>
              <w:rPr>
                <w:rFonts w:ascii="Tahoma" w:hAnsi="Tahoma" w:cs="Tahoma"/>
                <w:sz w:val="20"/>
                <w:szCs w:val="20"/>
                <w:highlight w:val="yellow"/>
              </w:rPr>
            </w:pPr>
            <w:r w:rsidRPr="0087774B">
              <w:rPr>
                <w:rFonts w:ascii="Tahoma" w:hAnsi="Tahoma" w:cs="Tahoma"/>
                <w:sz w:val="20"/>
                <w:szCs w:val="20"/>
              </w:rPr>
              <w:t xml:space="preserve">Peters moves to approve and Wu seconds. </w:t>
            </w:r>
          </w:p>
        </w:tc>
        <w:tc>
          <w:tcPr>
            <w:tcW w:w="2881" w:type="dxa"/>
            <w:shd w:val="clear" w:color="auto" w:fill="auto"/>
          </w:tcPr>
          <w:p w:rsidR="00202A2D" w:rsidRPr="00211F83" w:rsidRDefault="00202A2D" w:rsidP="00076160">
            <w:pPr>
              <w:rPr>
                <w:rFonts w:ascii="Tahoma" w:hAnsi="Tahoma" w:cs="Tahoma"/>
                <w:sz w:val="20"/>
                <w:szCs w:val="20"/>
              </w:rPr>
            </w:pPr>
          </w:p>
        </w:tc>
        <w:tc>
          <w:tcPr>
            <w:tcW w:w="1718" w:type="dxa"/>
            <w:shd w:val="clear" w:color="auto" w:fill="auto"/>
          </w:tcPr>
          <w:p w:rsidR="00202A2D" w:rsidRPr="00211F83" w:rsidRDefault="00202A2D" w:rsidP="00076160">
            <w:pPr>
              <w:rPr>
                <w:rFonts w:ascii="Tahoma" w:hAnsi="Tahoma" w:cs="Tahoma"/>
                <w:sz w:val="20"/>
                <w:szCs w:val="20"/>
              </w:rPr>
            </w:pPr>
          </w:p>
        </w:tc>
        <w:tc>
          <w:tcPr>
            <w:tcW w:w="1904" w:type="dxa"/>
            <w:shd w:val="clear" w:color="auto" w:fill="auto"/>
          </w:tcPr>
          <w:p w:rsidR="00202A2D" w:rsidRPr="00211F83" w:rsidRDefault="00202A2D" w:rsidP="00076160">
            <w:pPr>
              <w:rPr>
                <w:rFonts w:ascii="Tahoma" w:hAnsi="Tahoma" w:cs="Tahoma"/>
                <w:sz w:val="20"/>
                <w:szCs w:val="20"/>
              </w:rPr>
            </w:pPr>
          </w:p>
        </w:tc>
      </w:tr>
      <w:tr w:rsidR="00202A2D" w:rsidRPr="00211F83" w:rsidTr="008861A4">
        <w:trPr>
          <w:trHeight w:val="45"/>
          <w:tblCellSpacing w:w="20" w:type="dxa"/>
        </w:trPr>
        <w:tc>
          <w:tcPr>
            <w:tcW w:w="2533" w:type="dxa"/>
            <w:gridSpan w:val="2"/>
            <w:shd w:val="clear" w:color="auto" w:fill="auto"/>
          </w:tcPr>
          <w:p w:rsidR="00344927" w:rsidRPr="00344927" w:rsidRDefault="00344927" w:rsidP="00344927">
            <w:pPr>
              <w:pStyle w:val="ListParagraph"/>
              <w:numPr>
                <w:ilvl w:val="0"/>
                <w:numId w:val="23"/>
              </w:numPr>
              <w:rPr>
                <w:rFonts w:ascii="Tahoma" w:hAnsi="Tahoma" w:cs="Tahoma"/>
                <w:sz w:val="20"/>
                <w:szCs w:val="20"/>
              </w:rPr>
            </w:pPr>
            <w:r w:rsidRPr="00344927">
              <w:rPr>
                <w:rFonts w:ascii="Tahoma" w:hAnsi="Tahoma" w:cs="Tahoma"/>
                <w:sz w:val="20"/>
                <w:szCs w:val="20"/>
              </w:rPr>
              <w:t>Approval of Minutes (January 13, 2015)</w:t>
            </w:r>
          </w:p>
          <w:p w:rsidR="00202A2D" w:rsidRPr="00344927" w:rsidRDefault="00202A2D" w:rsidP="00344927">
            <w:pPr>
              <w:pStyle w:val="ListParagraph"/>
              <w:rPr>
                <w:rFonts w:ascii="Tahoma" w:hAnsi="Tahoma" w:cs="Tahoma"/>
                <w:sz w:val="20"/>
                <w:szCs w:val="20"/>
              </w:rPr>
            </w:pPr>
          </w:p>
        </w:tc>
        <w:tc>
          <w:tcPr>
            <w:tcW w:w="4010" w:type="dxa"/>
            <w:shd w:val="clear" w:color="auto" w:fill="auto"/>
          </w:tcPr>
          <w:p w:rsidR="00202A2D" w:rsidRPr="000D00EC" w:rsidRDefault="0087774B" w:rsidP="008A6432">
            <w:pPr>
              <w:rPr>
                <w:rFonts w:ascii="Tahoma" w:hAnsi="Tahoma" w:cs="Tahoma"/>
                <w:sz w:val="20"/>
                <w:szCs w:val="20"/>
                <w:highlight w:val="yellow"/>
              </w:rPr>
            </w:pPr>
            <w:r w:rsidRPr="0087774B">
              <w:rPr>
                <w:rFonts w:ascii="Tahoma" w:hAnsi="Tahoma" w:cs="Tahoma"/>
                <w:sz w:val="20"/>
                <w:szCs w:val="20"/>
              </w:rPr>
              <w:lastRenderedPageBreak/>
              <w:t>Horigan moves to approve and Wu seconds</w:t>
            </w:r>
          </w:p>
        </w:tc>
        <w:tc>
          <w:tcPr>
            <w:tcW w:w="2881" w:type="dxa"/>
            <w:shd w:val="clear" w:color="auto" w:fill="auto"/>
          </w:tcPr>
          <w:p w:rsidR="00202A2D" w:rsidRPr="00211F83" w:rsidRDefault="00202A2D" w:rsidP="00076160">
            <w:pPr>
              <w:rPr>
                <w:rFonts w:ascii="Tahoma" w:hAnsi="Tahoma" w:cs="Tahoma"/>
                <w:sz w:val="20"/>
                <w:szCs w:val="20"/>
              </w:rPr>
            </w:pPr>
          </w:p>
        </w:tc>
        <w:tc>
          <w:tcPr>
            <w:tcW w:w="1718" w:type="dxa"/>
            <w:shd w:val="clear" w:color="auto" w:fill="auto"/>
          </w:tcPr>
          <w:p w:rsidR="00202A2D" w:rsidRPr="00211F83" w:rsidRDefault="00202A2D" w:rsidP="00076160">
            <w:pPr>
              <w:rPr>
                <w:rFonts w:ascii="Tahoma" w:hAnsi="Tahoma" w:cs="Tahoma"/>
                <w:sz w:val="20"/>
                <w:szCs w:val="20"/>
              </w:rPr>
            </w:pPr>
          </w:p>
        </w:tc>
        <w:tc>
          <w:tcPr>
            <w:tcW w:w="1904" w:type="dxa"/>
            <w:shd w:val="clear" w:color="auto" w:fill="auto"/>
          </w:tcPr>
          <w:p w:rsidR="00202A2D" w:rsidRPr="00211F83" w:rsidRDefault="00202A2D" w:rsidP="00076160">
            <w:pPr>
              <w:rPr>
                <w:rFonts w:ascii="Tahoma" w:hAnsi="Tahoma" w:cs="Tahoma"/>
                <w:sz w:val="20"/>
                <w:szCs w:val="20"/>
              </w:rPr>
            </w:pPr>
          </w:p>
        </w:tc>
      </w:tr>
    </w:tbl>
    <w:p w:rsidR="00C65512" w:rsidRDefault="00C65512" w:rsidP="00211F83"/>
    <w:sectPr w:rsidR="00C65512" w:rsidSect="001F0CBC">
      <w:pgSz w:w="15840" w:h="12240" w:orient="landscape" w:code="1"/>
      <w:pgMar w:top="180" w:right="1008" w:bottom="117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F87"/>
    <w:multiLevelType w:val="hybridMultilevel"/>
    <w:tmpl w:val="A600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15B6B"/>
    <w:multiLevelType w:val="hybridMultilevel"/>
    <w:tmpl w:val="FC7E0B6C"/>
    <w:lvl w:ilvl="0" w:tplc="85824D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925917"/>
    <w:multiLevelType w:val="hybridMultilevel"/>
    <w:tmpl w:val="290C2B60"/>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822A19"/>
    <w:multiLevelType w:val="hybridMultilevel"/>
    <w:tmpl w:val="780CD9A4"/>
    <w:lvl w:ilvl="0" w:tplc="302A441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01058"/>
    <w:multiLevelType w:val="hybridMultilevel"/>
    <w:tmpl w:val="4DDC63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10198"/>
    <w:multiLevelType w:val="hybridMultilevel"/>
    <w:tmpl w:val="CDAE16E0"/>
    <w:lvl w:ilvl="0" w:tplc="3D6CB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4D4E76"/>
    <w:multiLevelType w:val="hybridMultilevel"/>
    <w:tmpl w:val="C890E274"/>
    <w:lvl w:ilvl="0" w:tplc="E004B2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6F29B1"/>
    <w:multiLevelType w:val="hybridMultilevel"/>
    <w:tmpl w:val="5F00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831CA"/>
    <w:multiLevelType w:val="hybridMultilevel"/>
    <w:tmpl w:val="5FCC72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1E2662"/>
    <w:multiLevelType w:val="hybridMultilevel"/>
    <w:tmpl w:val="74DE0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82DB2"/>
    <w:multiLevelType w:val="hybridMultilevel"/>
    <w:tmpl w:val="2774E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D41C7B"/>
    <w:multiLevelType w:val="hybridMultilevel"/>
    <w:tmpl w:val="8AFED1E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247E2"/>
    <w:multiLevelType w:val="hybridMultilevel"/>
    <w:tmpl w:val="7D22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2238F7"/>
    <w:multiLevelType w:val="hybridMultilevel"/>
    <w:tmpl w:val="43BE5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A431C"/>
    <w:multiLevelType w:val="hybridMultilevel"/>
    <w:tmpl w:val="6228F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3216C0"/>
    <w:multiLevelType w:val="hybridMultilevel"/>
    <w:tmpl w:val="38FEDD5A"/>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3E1358"/>
    <w:multiLevelType w:val="hybridMultilevel"/>
    <w:tmpl w:val="71D8CD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1A1A6E"/>
    <w:multiLevelType w:val="hybridMultilevel"/>
    <w:tmpl w:val="655C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E368C0"/>
    <w:multiLevelType w:val="hybridMultilevel"/>
    <w:tmpl w:val="80B64BF2"/>
    <w:lvl w:ilvl="0" w:tplc="12E41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D374E6"/>
    <w:multiLevelType w:val="hybridMultilevel"/>
    <w:tmpl w:val="EB50F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174A03"/>
    <w:multiLevelType w:val="hybridMultilevel"/>
    <w:tmpl w:val="278C9402"/>
    <w:lvl w:ilvl="0" w:tplc="E3E8DF9C">
      <w:start w:val="201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12377"/>
    <w:multiLevelType w:val="hybridMultilevel"/>
    <w:tmpl w:val="A1B2D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EB5BEC"/>
    <w:multiLevelType w:val="hybridMultilevel"/>
    <w:tmpl w:val="B88C7AC8"/>
    <w:lvl w:ilvl="0" w:tplc="6E3431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D91072B"/>
    <w:multiLevelType w:val="hybridMultilevel"/>
    <w:tmpl w:val="0E681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20"/>
  </w:num>
  <w:num w:numId="4">
    <w:abstractNumId w:val="17"/>
  </w:num>
  <w:num w:numId="5">
    <w:abstractNumId w:val="3"/>
  </w:num>
  <w:num w:numId="6">
    <w:abstractNumId w:val="5"/>
  </w:num>
  <w:num w:numId="7">
    <w:abstractNumId w:val="23"/>
  </w:num>
  <w:num w:numId="8">
    <w:abstractNumId w:val="13"/>
  </w:num>
  <w:num w:numId="9">
    <w:abstractNumId w:val="14"/>
  </w:num>
  <w:num w:numId="10">
    <w:abstractNumId w:val="7"/>
  </w:num>
  <w:num w:numId="11">
    <w:abstractNumId w:val="22"/>
  </w:num>
  <w:num w:numId="12">
    <w:abstractNumId w:val="2"/>
  </w:num>
  <w:num w:numId="13">
    <w:abstractNumId w:val="6"/>
  </w:num>
  <w:num w:numId="14">
    <w:abstractNumId w:val="15"/>
  </w:num>
  <w:num w:numId="15">
    <w:abstractNumId w:val="11"/>
  </w:num>
  <w:num w:numId="16">
    <w:abstractNumId w:val="1"/>
  </w:num>
  <w:num w:numId="17">
    <w:abstractNumId w:val="0"/>
  </w:num>
  <w:num w:numId="18">
    <w:abstractNumId w:val="19"/>
  </w:num>
  <w:num w:numId="19">
    <w:abstractNumId w:val="4"/>
  </w:num>
  <w:num w:numId="20">
    <w:abstractNumId w:val="12"/>
  </w:num>
  <w:num w:numId="21">
    <w:abstractNumId w:val="18"/>
  </w:num>
  <w:num w:numId="22">
    <w:abstractNumId w:val="8"/>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60"/>
    <w:rsid w:val="000059F0"/>
    <w:rsid w:val="00010E44"/>
    <w:rsid w:val="00015FD2"/>
    <w:rsid w:val="00020938"/>
    <w:rsid w:val="0003075C"/>
    <w:rsid w:val="00031CF0"/>
    <w:rsid w:val="00037447"/>
    <w:rsid w:val="00041638"/>
    <w:rsid w:val="00047ECD"/>
    <w:rsid w:val="00053F24"/>
    <w:rsid w:val="000577FE"/>
    <w:rsid w:val="00060813"/>
    <w:rsid w:val="000741FB"/>
    <w:rsid w:val="00076160"/>
    <w:rsid w:val="00076608"/>
    <w:rsid w:val="00080BBE"/>
    <w:rsid w:val="00096105"/>
    <w:rsid w:val="000A485A"/>
    <w:rsid w:val="000C2C5F"/>
    <w:rsid w:val="000C767E"/>
    <w:rsid w:val="000D00EC"/>
    <w:rsid w:val="000E34F5"/>
    <w:rsid w:val="000F63CB"/>
    <w:rsid w:val="000F74FC"/>
    <w:rsid w:val="00100768"/>
    <w:rsid w:val="00107B3D"/>
    <w:rsid w:val="00120E97"/>
    <w:rsid w:val="00132DD8"/>
    <w:rsid w:val="00133C1D"/>
    <w:rsid w:val="001356AE"/>
    <w:rsid w:val="00135AF2"/>
    <w:rsid w:val="0014505B"/>
    <w:rsid w:val="0015038D"/>
    <w:rsid w:val="00151C40"/>
    <w:rsid w:val="00163963"/>
    <w:rsid w:val="0018260C"/>
    <w:rsid w:val="00186EB3"/>
    <w:rsid w:val="0019278E"/>
    <w:rsid w:val="00193E19"/>
    <w:rsid w:val="001A0DA5"/>
    <w:rsid w:val="001A48AB"/>
    <w:rsid w:val="001A55C6"/>
    <w:rsid w:val="001B6B7B"/>
    <w:rsid w:val="001C319A"/>
    <w:rsid w:val="001C64EB"/>
    <w:rsid w:val="001D5E18"/>
    <w:rsid w:val="001E4B4C"/>
    <w:rsid w:val="001F0CBC"/>
    <w:rsid w:val="001F2F32"/>
    <w:rsid w:val="00200F15"/>
    <w:rsid w:val="00202A2D"/>
    <w:rsid w:val="00211F83"/>
    <w:rsid w:val="00215323"/>
    <w:rsid w:val="0022288B"/>
    <w:rsid w:val="0023596C"/>
    <w:rsid w:val="002378E8"/>
    <w:rsid w:val="00237BFF"/>
    <w:rsid w:val="002409E5"/>
    <w:rsid w:val="00254C28"/>
    <w:rsid w:val="002552CB"/>
    <w:rsid w:val="00266E75"/>
    <w:rsid w:val="00267CA7"/>
    <w:rsid w:val="002A4856"/>
    <w:rsid w:val="002A55B2"/>
    <w:rsid w:val="002A7060"/>
    <w:rsid w:val="002B18D2"/>
    <w:rsid w:val="002B42F7"/>
    <w:rsid w:val="002C4808"/>
    <w:rsid w:val="002C5721"/>
    <w:rsid w:val="002C5C3A"/>
    <w:rsid w:val="002C7F82"/>
    <w:rsid w:val="002D1ED5"/>
    <w:rsid w:val="002D2A16"/>
    <w:rsid w:val="002E5ADB"/>
    <w:rsid w:val="002F24C6"/>
    <w:rsid w:val="002F428D"/>
    <w:rsid w:val="002F4E16"/>
    <w:rsid w:val="002F6A6C"/>
    <w:rsid w:val="003017D3"/>
    <w:rsid w:val="003033DA"/>
    <w:rsid w:val="00303D1E"/>
    <w:rsid w:val="00310562"/>
    <w:rsid w:val="00310727"/>
    <w:rsid w:val="003153B1"/>
    <w:rsid w:val="00324501"/>
    <w:rsid w:val="003268CB"/>
    <w:rsid w:val="00331FB9"/>
    <w:rsid w:val="003328A7"/>
    <w:rsid w:val="00341554"/>
    <w:rsid w:val="00343B82"/>
    <w:rsid w:val="00344927"/>
    <w:rsid w:val="00344B9D"/>
    <w:rsid w:val="003450B7"/>
    <w:rsid w:val="00352A2E"/>
    <w:rsid w:val="00353E01"/>
    <w:rsid w:val="00362528"/>
    <w:rsid w:val="003626F4"/>
    <w:rsid w:val="00370436"/>
    <w:rsid w:val="00372D82"/>
    <w:rsid w:val="0037412A"/>
    <w:rsid w:val="0038239E"/>
    <w:rsid w:val="00384FC3"/>
    <w:rsid w:val="00397CDE"/>
    <w:rsid w:val="003A14E1"/>
    <w:rsid w:val="003A179E"/>
    <w:rsid w:val="003A4671"/>
    <w:rsid w:val="003A61A9"/>
    <w:rsid w:val="003A6C82"/>
    <w:rsid w:val="003B0AE2"/>
    <w:rsid w:val="003B53E2"/>
    <w:rsid w:val="003E11FE"/>
    <w:rsid w:val="003F36A7"/>
    <w:rsid w:val="003F4E2D"/>
    <w:rsid w:val="004116E8"/>
    <w:rsid w:val="00411C30"/>
    <w:rsid w:val="0042480A"/>
    <w:rsid w:val="00424907"/>
    <w:rsid w:val="00462246"/>
    <w:rsid w:val="004631D9"/>
    <w:rsid w:val="00467FE3"/>
    <w:rsid w:val="00471DE5"/>
    <w:rsid w:val="00480BDB"/>
    <w:rsid w:val="00486764"/>
    <w:rsid w:val="00487764"/>
    <w:rsid w:val="00497451"/>
    <w:rsid w:val="004975FF"/>
    <w:rsid w:val="004A3C7D"/>
    <w:rsid w:val="004B641D"/>
    <w:rsid w:val="004B6EAC"/>
    <w:rsid w:val="004C0C23"/>
    <w:rsid w:val="004C1A84"/>
    <w:rsid w:val="004C5919"/>
    <w:rsid w:val="004D0588"/>
    <w:rsid w:val="004D2C57"/>
    <w:rsid w:val="004D3F9A"/>
    <w:rsid w:val="004D540D"/>
    <w:rsid w:val="004E01C9"/>
    <w:rsid w:val="004F0708"/>
    <w:rsid w:val="004F16E6"/>
    <w:rsid w:val="00501B25"/>
    <w:rsid w:val="00507B4A"/>
    <w:rsid w:val="00510A26"/>
    <w:rsid w:val="00515B17"/>
    <w:rsid w:val="0052066D"/>
    <w:rsid w:val="0052260E"/>
    <w:rsid w:val="005322C5"/>
    <w:rsid w:val="0054072B"/>
    <w:rsid w:val="0054149C"/>
    <w:rsid w:val="00541EB0"/>
    <w:rsid w:val="00550E8C"/>
    <w:rsid w:val="00554496"/>
    <w:rsid w:val="00563632"/>
    <w:rsid w:val="00564C8F"/>
    <w:rsid w:val="00584BF3"/>
    <w:rsid w:val="00586000"/>
    <w:rsid w:val="0059059D"/>
    <w:rsid w:val="00595AB8"/>
    <w:rsid w:val="005B1998"/>
    <w:rsid w:val="005C661E"/>
    <w:rsid w:val="005D35C2"/>
    <w:rsid w:val="005E0E3E"/>
    <w:rsid w:val="00612B0A"/>
    <w:rsid w:val="00614BB7"/>
    <w:rsid w:val="006153C4"/>
    <w:rsid w:val="00616DCE"/>
    <w:rsid w:val="0062099F"/>
    <w:rsid w:val="00620E7A"/>
    <w:rsid w:val="00622FF7"/>
    <w:rsid w:val="006253F4"/>
    <w:rsid w:val="006279B2"/>
    <w:rsid w:val="00664738"/>
    <w:rsid w:val="0067781A"/>
    <w:rsid w:val="0068321D"/>
    <w:rsid w:val="00687DA3"/>
    <w:rsid w:val="006A5692"/>
    <w:rsid w:val="006A5863"/>
    <w:rsid w:val="006A656C"/>
    <w:rsid w:val="006B1DF4"/>
    <w:rsid w:val="006B526B"/>
    <w:rsid w:val="006C2BDC"/>
    <w:rsid w:val="006D362E"/>
    <w:rsid w:val="006D5A69"/>
    <w:rsid w:val="006D62DB"/>
    <w:rsid w:val="006D6E7A"/>
    <w:rsid w:val="006D7CFC"/>
    <w:rsid w:val="006E2A54"/>
    <w:rsid w:val="006E65FB"/>
    <w:rsid w:val="006F09A6"/>
    <w:rsid w:val="006F265D"/>
    <w:rsid w:val="00721310"/>
    <w:rsid w:val="00721DA7"/>
    <w:rsid w:val="00722B13"/>
    <w:rsid w:val="00725E7B"/>
    <w:rsid w:val="00736145"/>
    <w:rsid w:val="0074024F"/>
    <w:rsid w:val="00743C1C"/>
    <w:rsid w:val="00751018"/>
    <w:rsid w:val="00767E77"/>
    <w:rsid w:val="0077472B"/>
    <w:rsid w:val="007876DB"/>
    <w:rsid w:val="007A18C0"/>
    <w:rsid w:val="007A297A"/>
    <w:rsid w:val="007A610D"/>
    <w:rsid w:val="007C2C57"/>
    <w:rsid w:val="007D005C"/>
    <w:rsid w:val="007D2D1F"/>
    <w:rsid w:val="007E0782"/>
    <w:rsid w:val="007E1081"/>
    <w:rsid w:val="007E1F47"/>
    <w:rsid w:val="007E3429"/>
    <w:rsid w:val="007F46F1"/>
    <w:rsid w:val="00812508"/>
    <w:rsid w:val="00815AE9"/>
    <w:rsid w:val="00823C1A"/>
    <w:rsid w:val="0083180C"/>
    <w:rsid w:val="008337F3"/>
    <w:rsid w:val="00836FEA"/>
    <w:rsid w:val="00852FC2"/>
    <w:rsid w:val="00856252"/>
    <w:rsid w:val="00861EEE"/>
    <w:rsid w:val="0086260B"/>
    <w:rsid w:val="008628C7"/>
    <w:rsid w:val="00863386"/>
    <w:rsid w:val="0087774B"/>
    <w:rsid w:val="008861A4"/>
    <w:rsid w:val="008872BC"/>
    <w:rsid w:val="008935FF"/>
    <w:rsid w:val="0089707A"/>
    <w:rsid w:val="008A0B35"/>
    <w:rsid w:val="008A49D3"/>
    <w:rsid w:val="008A6432"/>
    <w:rsid w:val="008A7EAC"/>
    <w:rsid w:val="008B3597"/>
    <w:rsid w:val="008D2C24"/>
    <w:rsid w:val="008F1132"/>
    <w:rsid w:val="009004A0"/>
    <w:rsid w:val="0091071C"/>
    <w:rsid w:val="00910A2F"/>
    <w:rsid w:val="0092009B"/>
    <w:rsid w:val="009310EC"/>
    <w:rsid w:val="00934651"/>
    <w:rsid w:val="00936AF6"/>
    <w:rsid w:val="00936B03"/>
    <w:rsid w:val="00950812"/>
    <w:rsid w:val="00961422"/>
    <w:rsid w:val="00964C83"/>
    <w:rsid w:val="009752D8"/>
    <w:rsid w:val="00981203"/>
    <w:rsid w:val="009841E5"/>
    <w:rsid w:val="00987804"/>
    <w:rsid w:val="009935D9"/>
    <w:rsid w:val="00996DE5"/>
    <w:rsid w:val="009A168D"/>
    <w:rsid w:val="009A1E42"/>
    <w:rsid w:val="009A5254"/>
    <w:rsid w:val="009A7854"/>
    <w:rsid w:val="009B45ED"/>
    <w:rsid w:val="009C03DC"/>
    <w:rsid w:val="009C3043"/>
    <w:rsid w:val="009C6E2B"/>
    <w:rsid w:val="009D07EF"/>
    <w:rsid w:val="009D4FC7"/>
    <w:rsid w:val="009E2C7F"/>
    <w:rsid w:val="00A000B3"/>
    <w:rsid w:val="00A015DD"/>
    <w:rsid w:val="00A01A30"/>
    <w:rsid w:val="00A039C9"/>
    <w:rsid w:val="00A17BA5"/>
    <w:rsid w:val="00A26EFF"/>
    <w:rsid w:val="00A3457A"/>
    <w:rsid w:val="00A349ED"/>
    <w:rsid w:val="00A35259"/>
    <w:rsid w:val="00A65357"/>
    <w:rsid w:val="00A73F89"/>
    <w:rsid w:val="00A75123"/>
    <w:rsid w:val="00AA45CF"/>
    <w:rsid w:val="00AB3ABD"/>
    <w:rsid w:val="00AB3F03"/>
    <w:rsid w:val="00AD153D"/>
    <w:rsid w:val="00AE18D5"/>
    <w:rsid w:val="00AE31AC"/>
    <w:rsid w:val="00AE6590"/>
    <w:rsid w:val="00B002BC"/>
    <w:rsid w:val="00B15A2E"/>
    <w:rsid w:val="00B17714"/>
    <w:rsid w:val="00B27FFB"/>
    <w:rsid w:val="00B301AC"/>
    <w:rsid w:val="00B43ADD"/>
    <w:rsid w:val="00B56CBC"/>
    <w:rsid w:val="00B652F5"/>
    <w:rsid w:val="00B67312"/>
    <w:rsid w:val="00B676AA"/>
    <w:rsid w:val="00B75F60"/>
    <w:rsid w:val="00B826BC"/>
    <w:rsid w:val="00B91312"/>
    <w:rsid w:val="00BA1366"/>
    <w:rsid w:val="00BB3328"/>
    <w:rsid w:val="00BC1C69"/>
    <w:rsid w:val="00BD2499"/>
    <w:rsid w:val="00BD38ED"/>
    <w:rsid w:val="00BD4EEB"/>
    <w:rsid w:val="00BE11F5"/>
    <w:rsid w:val="00BE4B6D"/>
    <w:rsid w:val="00BF3747"/>
    <w:rsid w:val="00C001A3"/>
    <w:rsid w:val="00C00A08"/>
    <w:rsid w:val="00C01583"/>
    <w:rsid w:val="00C166EB"/>
    <w:rsid w:val="00C17C2F"/>
    <w:rsid w:val="00C30617"/>
    <w:rsid w:val="00C53C68"/>
    <w:rsid w:val="00C5518E"/>
    <w:rsid w:val="00C60B8F"/>
    <w:rsid w:val="00C62BFB"/>
    <w:rsid w:val="00C65512"/>
    <w:rsid w:val="00C65B8C"/>
    <w:rsid w:val="00C70734"/>
    <w:rsid w:val="00CA1631"/>
    <w:rsid w:val="00CA7823"/>
    <w:rsid w:val="00CD0A43"/>
    <w:rsid w:val="00CD7DF4"/>
    <w:rsid w:val="00CF0308"/>
    <w:rsid w:val="00D00361"/>
    <w:rsid w:val="00D02E59"/>
    <w:rsid w:val="00D11381"/>
    <w:rsid w:val="00D1306A"/>
    <w:rsid w:val="00D248D7"/>
    <w:rsid w:val="00D27931"/>
    <w:rsid w:val="00D30962"/>
    <w:rsid w:val="00D35CBA"/>
    <w:rsid w:val="00D36A79"/>
    <w:rsid w:val="00D36CF9"/>
    <w:rsid w:val="00D51440"/>
    <w:rsid w:val="00D565E0"/>
    <w:rsid w:val="00D56821"/>
    <w:rsid w:val="00D67048"/>
    <w:rsid w:val="00D75600"/>
    <w:rsid w:val="00D7614D"/>
    <w:rsid w:val="00D818A1"/>
    <w:rsid w:val="00D84F3C"/>
    <w:rsid w:val="00D9233C"/>
    <w:rsid w:val="00D952B8"/>
    <w:rsid w:val="00DA7CC5"/>
    <w:rsid w:val="00DB40E0"/>
    <w:rsid w:val="00DB4BFF"/>
    <w:rsid w:val="00DB5DEE"/>
    <w:rsid w:val="00DC1522"/>
    <w:rsid w:val="00DD04BF"/>
    <w:rsid w:val="00DF2A50"/>
    <w:rsid w:val="00DF6360"/>
    <w:rsid w:val="00E13999"/>
    <w:rsid w:val="00E159E6"/>
    <w:rsid w:val="00E15A66"/>
    <w:rsid w:val="00E21BEB"/>
    <w:rsid w:val="00E307E4"/>
    <w:rsid w:val="00E36E2E"/>
    <w:rsid w:val="00E37E32"/>
    <w:rsid w:val="00E50399"/>
    <w:rsid w:val="00E558E4"/>
    <w:rsid w:val="00E558F9"/>
    <w:rsid w:val="00E56D11"/>
    <w:rsid w:val="00E57DB2"/>
    <w:rsid w:val="00E63616"/>
    <w:rsid w:val="00E72AD8"/>
    <w:rsid w:val="00E87A8C"/>
    <w:rsid w:val="00E93758"/>
    <w:rsid w:val="00E9402C"/>
    <w:rsid w:val="00EA22FE"/>
    <w:rsid w:val="00EA26C2"/>
    <w:rsid w:val="00EA645A"/>
    <w:rsid w:val="00EB0519"/>
    <w:rsid w:val="00EC078B"/>
    <w:rsid w:val="00EC5C65"/>
    <w:rsid w:val="00ED143F"/>
    <w:rsid w:val="00EE4D50"/>
    <w:rsid w:val="00EF145A"/>
    <w:rsid w:val="00EF7658"/>
    <w:rsid w:val="00F035DB"/>
    <w:rsid w:val="00F20884"/>
    <w:rsid w:val="00F27A79"/>
    <w:rsid w:val="00F30D4A"/>
    <w:rsid w:val="00F33423"/>
    <w:rsid w:val="00F40C58"/>
    <w:rsid w:val="00F46C9B"/>
    <w:rsid w:val="00F47CA3"/>
    <w:rsid w:val="00F6144E"/>
    <w:rsid w:val="00F64DE8"/>
    <w:rsid w:val="00F65A7E"/>
    <w:rsid w:val="00F70F9E"/>
    <w:rsid w:val="00F86E46"/>
    <w:rsid w:val="00F92C6A"/>
    <w:rsid w:val="00F96B9F"/>
    <w:rsid w:val="00FA53EB"/>
    <w:rsid w:val="00FC41FD"/>
    <w:rsid w:val="00FC6814"/>
    <w:rsid w:val="00FD6F16"/>
    <w:rsid w:val="00FE01AD"/>
    <w:rsid w:val="00FE0C39"/>
    <w:rsid w:val="00FF2E58"/>
    <w:rsid w:val="00FF39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 w:type="character" w:styleId="CommentReference">
    <w:name w:val="annotation reference"/>
    <w:basedOn w:val="DefaultParagraphFont"/>
    <w:rsid w:val="00515B17"/>
    <w:rPr>
      <w:sz w:val="16"/>
      <w:szCs w:val="16"/>
    </w:rPr>
  </w:style>
  <w:style w:type="paragraph" w:styleId="CommentText">
    <w:name w:val="annotation text"/>
    <w:basedOn w:val="Normal"/>
    <w:link w:val="CommentTextChar"/>
    <w:rsid w:val="00515B17"/>
    <w:rPr>
      <w:sz w:val="20"/>
      <w:szCs w:val="20"/>
    </w:rPr>
  </w:style>
  <w:style w:type="character" w:customStyle="1" w:styleId="CommentTextChar">
    <w:name w:val="Comment Text Char"/>
    <w:basedOn w:val="DefaultParagraphFont"/>
    <w:link w:val="CommentText"/>
    <w:rsid w:val="00515B17"/>
    <w:rPr>
      <w:rFonts w:ascii="Arial" w:hAnsi="Arial" w:cs="Arial"/>
    </w:rPr>
  </w:style>
  <w:style w:type="paragraph" w:styleId="CommentSubject">
    <w:name w:val="annotation subject"/>
    <w:basedOn w:val="CommentText"/>
    <w:next w:val="CommentText"/>
    <w:link w:val="CommentSubjectChar"/>
    <w:rsid w:val="00515B17"/>
    <w:rPr>
      <w:b/>
      <w:bCs/>
    </w:rPr>
  </w:style>
  <w:style w:type="character" w:customStyle="1" w:styleId="CommentSubjectChar">
    <w:name w:val="Comment Subject Char"/>
    <w:basedOn w:val="CommentTextChar"/>
    <w:link w:val="CommentSubject"/>
    <w:rsid w:val="00515B17"/>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 w:type="character" w:styleId="CommentReference">
    <w:name w:val="annotation reference"/>
    <w:basedOn w:val="DefaultParagraphFont"/>
    <w:rsid w:val="00515B17"/>
    <w:rPr>
      <w:sz w:val="16"/>
      <w:szCs w:val="16"/>
    </w:rPr>
  </w:style>
  <w:style w:type="paragraph" w:styleId="CommentText">
    <w:name w:val="annotation text"/>
    <w:basedOn w:val="Normal"/>
    <w:link w:val="CommentTextChar"/>
    <w:rsid w:val="00515B17"/>
    <w:rPr>
      <w:sz w:val="20"/>
      <w:szCs w:val="20"/>
    </w:rPr>
  </w:style>
  <w:style w:type="character" w:customStyle="1" w:styleId="CommentTextChar">
    <w:name w:val="Comment Text Char"/>
    <w:basedOn w:val="DefaultParagraphFont"/>
    <w:link w:val="CommentText"/>
    <w:rsid w:val="00515B17"/>
    <w:rPr>
      <w:rFonts w:ascii="Arial" w:hAnsi="Arial" w:cs="Arial"/>
    </w:rPr>
  </w:style>
  <w:style w:type="paragraph" w:styleId="CommentSubject">
    <w:name w:val="annotation subject"/>
    <w:basedOn w:val="CommentText"/>
    <w:next w:val="CommentText"/>
    <w:link w:val="CommentSubjectChar"/>
    <w:rsid w:val="00515B17"/>
    <w:rPr>
      <w:b/>
      <w:bCs/>
    </w:rPr>
  </w:style>
  <w:style w:type="character" w:customStyle="1" w:styleId="CommentSubjectChar">
    <w:name w:val="Comment Subject Char"/>
    <w:basedOn w:val="CommentTextChar"/>
    <w:link w:val="CommentSubject"/>
    <w:rsid w:val="00515B1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F99A0-25CD-4023-B0CC-10FC84C8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VENTURA COLLEGE</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vc</dc:creator>
  <cp:lastModifiedBy>Rachel Marchioni</cp:lastModifiedBy>
  <cp:revision>2</cp:revision>
  <cp:lastPrinted>2013-08-21T15:15:00Z</cp:lastPrinted>
  <dcterms:created xsi:type="dcterms:W3CDTF">2015-04-06T15:25:00Z</dcterms:created>
  <dcterms:modified xsi:type="dcterms:W3CDTF">2015-04-06T15:25:00Z</dcterms:modified>
</cp:coreProperties>
</file>