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33" w:rsidRPr="002D3FDB" w:rsidRDefault="00D91E33" w:rsidP="00D91E33">
      <w:pPr>
        <w:widowControl w:val="0"/>
        <w:autoSpaceDE w:val="0"/>
        <w:autoSpaceDN w:val="0"/>
        <w:adjustRightInd w:val="0"/>
        <w:ind w:right="-720"/>
        <w:jc w:val="center"/>
        <w:rPr>
          <w:rFonts w:asciiTheme="minorHAnsi" w:hAnsiTheme="minorHAnsi" w:cs="Calibri"/>
          <w:b/>
          <w:bCs/>
          <w:sz w:val="24"/>
        </w:rPr>
      </w:pPr>
      <w:bookmarkStart w:id="0" w:name="_GoBack"/>
      <w:bookmarkEnd w:id="0"/>
      <w:r w:rsidRPr="002D3FDB">
        <w:rPr>
          <w:rFonts w:asciiTheme="minorHAnsi" w:hAnsiTheme="minorHAnsi" w:cs="Calibri"/>
          <w:b/>
          <w:bCs/>
          <w:sz w:val="24"/>
        </w:rPr>
        <w:t>Ventura College Academic Senate</w:t>
      </w:r>
    </w:p>
    <w:p w:rsidR="00D91E33" w:rsidRPr="002D3FDB" w:rsidRDefault="00D91E33" w:rsidP="00D91E33">
      <w:pPr>
        <w:widowControl w:val="0"/>
        <w:autoSpaceDE w:val="0"/>
        <w:autoSpaceDN w:val="0"/>
        <w:adjustRightInd w:val="0"/>
        <w:ind w:right="-720"/>
        <w:jc w:val="center"/>
        <w:rPr>
          <w:rFonts w:asciiTheme="minorHAnsi" w:hAnsiTheme="minorHAnsi" w:cs="Calibri"/>
          <w:b/>
          <w:bCs/>
          <w:sz w:val="24"/>
        </w:rPr>
      </w:pPr>
      <w:r w:rsidRPr="002D3FDB">
        <w:rPr>
          <w:rFonts w:asciiTheme="minorHAnsi" w:hAnsiTheme="minorHAnsi" w:cs="Calibri"/>
          <w:b/>
          <w:bCs/>
          <w:sz w:val="24"/>
        </w:rPr>
        <w:t>Minutes</w:t>
      </w:r>
    </w:p>
    <w:p w:rsidR="00D91E33" w:rsidRPr="002D3FDB" w:rsidRDefault="00D91E33" w:rsidP="00D91E33">
      <w:pPr>
        <w:widowControl w:val="0"/>
        <w:autoSpaceDE w:val="0"/>
        <w:autoSpaceDN w:val="0"/>
        <w:adjustRightInd w:val="0"/>
        <w:ind w:right="-720"/>
        <w:jc w:val="center"/>
        <w:rPr>
          <w:rFonts w:asciiTheme="minorHAnsi" w:hAnsiTheme="minorHAnsi" w:cs="Calibri"/>
          <w:b/>
          <w:bCs/>
          <w:sz w:val="24"/>
        </w:rPr>
      </w:pPr>
      <w:r w:rsidRPr="002D3FDB">
        <w:rPr>
          <w:rFonts w:asciiTheme="minorHAnsi" w:hAnsiTheme="minorHAnsi" w:cs="Calibri"/>
          <w:b/>
          <w:bCs/>
          <w:sz w:val="24"/>
        </w:rPr>
        <w:t xml:space="preserve">Thursday, </w:t>
      </w:r>
      <w:r w:rsidR="005E6DF4" w:rsidRPr="002D3FDB">
        <w:rPr>
          <w:rFonts w:asciiTheme="minorHAnsi" w:hAnsiTheme="minorHAnsi" w:cs="Calibri"/>
          <w:b/>
          <w:bCs/>
          <w:sz w:val="24"/>
        </w:rPr>
        <w:t>May 5</w:t>
      </w:r>
      <w:r w:rsidR="005E6DF4" w:rsidRPr="002D3FDB">
        <w:rPr>
          <w:rFonts w:asciiTheme="minorHAnsi" w:hAnsiTheme="minorHAnsi" w:cs="Calibri"/>
          <w:b/>
          <w:bCs/>
          <w:sz w:val="24"/>
          <w:vertAlign w:val="superscript"/>
        </w:rPr>
        <w:t>th</w:t>
      </w:r>
      <w:r w:rsidR="00CE5A64" w:rsidRPr="002D3FDB">
        <w:rPr>
          <w:rFonts w:asciiTheme="minorHAnsi" w:hAnsiTheme="minorHAnsi" w:cs="Calibri"/>
          <w:b/>
          <w:bCs/>
          <w:sz w:val="24"/>
        </w:rPr>
        <w:t>, 2016</w:t>
      </w:r>
    </w:p>
    <w:p w:rsidR="00D91E33" w:rsidRPr="002D3FDB" w:rsidRDefault="00D91E33" w:rsidP="00D91E33">
      <w:pPr>
        <w:widowControl w:val="0"/>
        <w:autoSpaceDE w:val="0"/>
        <w:autoSpaceDN w:val="0"/>
        <w:adjustRightInd w:val="0"/>
        <w:ind w:right="-720"/>
        <w:jc w:val="center"/>
        <w:rPr>
          <w:rFonts w:asciiTheme="minorHAnsi" w:hAnsiTheme="minorHAnsi" w:cs="Calibri"/>
          <w:b/>
          <w:bCs/>
          <w:sz w:val="24"/>
        </w:rPr>
      </w:pPr>
      <w:r w:rsidRPr="002D3FDB">
        <w:rPr>
          <w:rFonts w:asciiTheme="minorHAnsi" w:hAnsiTheme="minorHAnsi" w:cs="Calibri"/>
          <w:b/>
          <w:bCs/>
          <w:sz w:val="24"/>
        </w:rPr>
        <w:t>2:00–3:30 p.m. in MCW 312</w:t>
      </w:r>
    </w:p>
    <w:p w:rsidR="00D91E33" w:rsidRPr="002D3FDB" w:rsidRDefault="00D91E33">
      <w:pPr>
        <w:rPr>
          <w:rFonts w:asciiTheme="minorHAnsi" w:hAnsiTheme="minorHAnsi"/>
          <w:sz w:val="24"/>
        </w:rPr>
      </w:pPr>
    </w:p>
    <w:p w:rsidR="00D91E33" w:rsidRPr="002D3FDB" w:rsidRDefault="00D91E33">
      <w:pPr>
        <w:rPr>
          <w:rFonts w:asciiTheme="minorHAnsi" w:hAnsiTheme="minorHAnsi"/>
          <w:sz w:val="24"/>
        </w:rPr>
      </w:pPr>
    </w:p>
    <w:p w:rsidR="00D91E33" w:rsidRPr="002D3FDB" w:rsidRDefault="00D91E33">
      <w:pPr>
        <w:rPr>
          <w:rFonts w:asciiTheme="minorHAnsi" w:hAnsiTheme="minorHAnsi"/>
          <w:sz w:val="24"/>
        </w:rPr>
      </w:pPr>
    </w:p>
    <w:p w:rsidR="00EA618D" w:rsidRPr="002D3FDB" w:rsidRDefault="003B6741">
      <w:pPr>
        <w:rPr>
          <w:rFonts w:asciiTheme="minorHAnsi" w:hAnsiTheme="minorHAnsi"/>
          <w:sz w:val="24"/>
        </w:rPr>
      </w:pPr>
      <w:r w:rsidRPr="002D3FDB">
        <w:rPr>
          <w:rFonts w:asciiTheme="minorHAnsi" w:hAnsiTheme="minorHAnsi"/>
          <w:b/>
          <w:sz w:val="24"/>
        </w:rPr>
        <w:t xml:space="preserve">I. </w:t>
      </w:r>
      <w:r w:rsidR="00872D5A" w:rsidRPr="002D3FDB">
        <w:rPr>
          <w:rFonts w:asciiTheme="minorHAnsi" w:hAnsiTheme="minorHAnsi"/>
          <w:b/>
          <w:sz w:val="24"/>
        </w:rPr>
        <w:t>C</w:t>
      </w:r>
      <w:r w:rsidR="007977D0" w:rsidRPr="002D3FDB">
        <w:rPr>
          <w:rFonts w:asciiTheme="minorHAnsi" w:hAnsiTheme="minorHAnsi"/>
          <w:b/>
          <w:sz w:val="24"/>
        </w:rPr>
        <w:t xml:space="preserve">all to </w:t>
      </w:r>
      <w:r w:rsidR="00872D5A" w:rsidRPr="002D3FDB">
        <w:rPr>
          <w:rFonts w:asciiTheme="minorHAnsi" w:hAnsiTheme="minorHAnsi"/>
          <w:b/>
          <w:sz w:val="24"/>
        </w:rPr>
        <w:t>O</w:t>
      </w:r>
      <w:r w:rsidR="007977D0" w:rsidRPr="002D3FDB">
        <w:rPr>
          <w:rFonts w:asciiTheme="minorHAnsi" w:hAnsiTheme="minorHAnsi"/>
          <w:b/>
          <w:sz w:val="24"/>
        </w:rPr>
        <w:t>rder</w:t>
      </w:r>
      <w:r w:rsidR="00872D5A" w:rsidRPr="002D3FDB">
        <w:rPr>
          <w:rFonts w:asciiTheme="minorHAnsi" w:hAnsiTheme="minorHAnsi"/>
          <w:b/>
          <w:sz w:val="24"/>
        </w:rPr>
        <w:t xml:space="preserve">: </w:t>
      </w:r>
      <w:r w:rsidR="005E6DF4" w:rsidRPr="002D3FDB">
        <w:rPr>
          <w:rFonts w:asciiTheme="minorHAnsi" w:hAnsiTheme="minorHAnsi"/>
          <w:sz w:val="24"/>
        </w:rPr>
        <w:t>2:03</w:t>
      </w:r>
      <w:r w:rsidR="00872D5A" w:rsidRPr="002D3FDB">
        <w:rPr>
          <w:rFonts w:asciiTheme="minorHAnsi" w:hAnsiTheme="minorHAnsi"/>
          <w:sz w:val="24"/>
        </w:rPr>
        <w:t>p.m.  Senators in attendance were as follows:</w:t>
      </w:r>
    </w:p>
    <w:p w:rsidR="00EA618D" w:rsidRPr="002D3FDB" w:rsidRDefault="00EA618D">
      <w:pPr>
        <w:rPr>
          <w:rFonts w:asciiTheme="minorHAnsi" w:hAnsiTheme="minorHAnsi"/>
          <w:sz w:val="24"/>
        </w:rPr>
      </w:pPr>
    </w:p>
    <w:tbl>
      <w:tblPr>
        <w:tblStyle w:val="TableGrid"/>
        <w:tblpPr w:leftFromText="180" w:rightFromText="180" w:vertAnchor="text" w:horzAnchor="page" w:tblpX="1909" w:tblpY="-11"/>
        <w:tblW w:w="9288" w:type="dxa"/>
        <w:tblLayout w:type="fixed"/>
        <w:tblLook w:val="00BF" w:firstRow="1" w:lastRow="0" w:firstColumn="1" w:lastColumn="0" w:noHBand="0" w:noVBand="0"/>
      </w:tblPr>
      <w:tblGrid>
        <w:gridCol w:w="2635"/>
        <w:gridCol w:w="3273"/>
        <w:gridCol w:w="1064"/>
        <w:gridCol w:w="1146"/>
        <w:gridCol w:w="1170"/>
      </w:tblGrid>
      <w:tr w:rsidR="00837C7D" w:rsidRPr="002D3FDB">
        <w:trPr>
          <w:trHeight w:val="595"/>
        </w:trPr>
        <w:tc>
          <w:tcPr>
            <w:tcW w:w="2635" w:type="dxa"/>
          </w:tcPr>
          <w:p w:rsidR="00837C7D" w:rsidRPr="002D3FDB" w:rsidRDefault="00837C7D" w:rsidP="00837C7D">
            <w:pPr>
              <w:rPr>
                <w:rFonts w:asciiTheme="minorHAnsi" w:hAnsiTheme="minorHAnsi"/>
                <w:b/>
                <w:sz w:val="24"/>
              </w:rPr>
            </w:pPr>
            <w:r w:rsidRPr="002D3FDB">
              <w:rPr>
                <w:rFonts w:asciiTheme="minorHAnsi" w:hAnsiTheme="minorHAnsi"/>
                <w:b/>
                <w:sz w:val="24"/>
              </w:rPr>
              <w:lastRenderedPageBreak/>
              <w:t>Senator</w:t>
            </w:r>
          </w:p>
        </w:tc>
        <w:tc>
          <w:tcPr>
            <w:tcW w:w="3273" w:type="dxa"/>
          </w:tcPr>
          <w:p w:rsidR="00837C7D" w:rsidRPr="002D3FDB" w:rsidRDefault="00837C7D" w:rsidP="00837C7D">
            <w:pPr>
              <w:rPr>
                <w:rFonts w:asciiTheme="minorHAnsi" w:hAnsiTheme="minorHAnsi"/>
                <w:b/>
                <w:sz w:val="24"/>
              </w:rPr>
            </w:pPr>
            <w:r w:rsidRPr="002D3FDB">
              <w:rPr>
                <w:rFonts w:asciiTheme="minorHAnsi" w:hAnsiTheme="minorHAnsi"/>
                <w:b/>
                <w:sz w:val="24"/>
              </w:rPr>
              <w:t>Division Represented</w:t>
            </w:r>
          </w:p>
        </w:tc>
        <w:tc>
          <w:tcPr>
            <w:tcW w:w="1064" w:type="dxa"/>
          </w:tcPr>
          <w:p w:rsidR="00837C7D" w:rsidRPr="002D3FDB" w:rsidRDefault="00837C7D" w:rsidP="00837C7D">
            <w:pPr>
              <w:rPr>
                <w:rFonts w:asciiTheme="minorHAnsi" w:hAnsiTheme="minorHAnsi"/>
                <w:b/>
                <w:sz w:val="24"/>
              </w:rPr>
            </w:pPr>
            <w:r w:rsidRPr="002D3FDB">
              <w:rPr>
                <w:rFonts w:asciiTheme="minorHAnsi" w:hAnsiTheme="minorHAnsi"/>
                <w:b/>
                <w:sz w:val="24"/>
              </w:rPr>
              <w:t>Initials</w:t>
            </w:r>
          </w:p>
        </w:tc>
        <w:tc>
          <w:tcPr>
            <w:tcW w:w="1146" w:type="dxa"/>
          </w:tcPr>
          <w:p w:rsidR="00837C7D" w:rsidRPr="002D3FDB" w:rsidRDefault="00837C7D" w:rsidP="00837C7D">
            <w:pPr>
              <w:rPr>
                <w:rFonts w:asciiTheme="minorHAnsi" w:hAnsiTheme="minorHAnsi"/>
                <w:b/>
                <w:sz w:val="24"/>
              </w:rPr>
            </w:pPr>
            <w:r w:rsidRPr="002D3FDB">
              <w:rPr>
                <w:rFonts w:asciiTheme="minorHAnsi" w:hAnsiTheme="minorHAnsi"/>
                <w:b/>
                <w:sz w:val="24"/>
              </w:rPr>
              <w:t>Present</w:t>
            </w:r>
          </w:p>
        </w:tc>
        <w:tc>
          <w:tcPr>
            <w:tcW w:w="1170" w:type="dxa"/>
          </w:tcPr>
          <w:p w:rsidR="00837C7D" w:rsidRPr="002D3FDB" w:rsidRDefault="00837C7D" w:rsidP="00837C7D">
            <w:pPr>
              <w:rPr>
                <w:rFonts w:asciiTheme="minorHAnsi" w:hAnsiTheme="minorHAnsi"/>
                <w:b/>
                <w:sz w:val="24"/>
              </w:rPr>
            </w:pPr>
            <w:r w:rsidRPr="002D3FDB">
              <w:rPr>
                <w:rFonts w:asciiTheme="minorHAnsi" w:hAnsiTheme="minorHAnsi"/>
                <w:b/>
                <w:sz w:val="24"/>
              </w:rPr>
              <w:t>Absent</w:t>
            </w:r>
          </w:p>
        </w:tc>
      </w:tr>
      <w:tr w:rsidR="00837C7D" w:rsidRPr="002D3FDB">
        <w:trPr>
          <w:trHeight w:val="298"/>
        </w:trPr>
        <w:tc>
          <w:tcPr>
            <w:tcW w:w="2635" w:type="dxa"/>
          </w:tcPr>
          <w:p w:rsidR="00837C7D" w:rsidRPr="002D3FDB" w:rsidRDefault="00837C7D" w:rsidP="00837C7D">
            <w:pPr>
              <w:widowControl w:val="0"/>
              <w:tabs>
                <w:tab w:val="left" w:pos="7160"/>
              </w:tabs>
              <w:autoSpaceDE w:val="0"/>
              <w:autoSpaceDN w:val="0"/>
              <w:adjustRightInd w:val="0"/>
              <w:rPr>
                <w:rFonts w:asciiTheme="minorHAnsi" w:hAnsiTheme="minorHAnsi" w:cs="Calibri"/>
                <w:sz w:val="24"/>
              </w:rPr>
            </w:pPr>
            <w:r w:rsidRPr="002D3FDB">
              <w:rPr>
                <w:rFonts w:asciiTheme="minorHAnsi" w:hAnsiTheme="minorHAnsi" w:cs="Calibri"/>
                <w:sz w:val="24"/>
              </w:rPr>
              <w:t>Algiers, Kammy</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Mathematics &amp; Sciences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KA</w:t>
            </w:r>
          </w:p>
        </w:tc>
        <w:tc>
          <w:tcPr>
            <w:tcW w:w="1146" w:type="dxa"/>
          </w:tcPr>
          <w:p w:rsidR="00837C7D" w:rsidRPr="002D3FDB" w:rsidRDefault="00837C7D" w:rsidP="00837C7D">
            <w:pPr>
              <w:rPr>
                <w:rFonts w:asciiTheme="minorHAnsi" w:hAnsiTheme="minorHAnsi"/>
                <w:sz w:val="24"/>
              </w:rPr>
            </w:pPr>
          </w:p>
        </w:tc>
        <w:tc>
          <w:tcPr>
            <w:tcW w:w="1170" w:type="dxa"/>
          </w:tcPr>
          <w:p w:rsidR="00837C7D" w:rsidRPr="002D3FDB" w:rsidRDefault="00D73B68" w:rsidP="00837C7D">
            <w:pPr>
              <w:rPr>
                <w:rFonts w:asciiTheme="minorHAnsi" w:hAnsiTheme="minorHAnsi"/>
                <w:sz w:val="24"/>
              </w:rPr>
            </w:pPr>
            <w:r>
              <w:rPr>
                <w:rFonts w:asciiTheme="minorHAnsi" w:hAnsiTheme="minorHAnsi"/>
                <w:sz w:val="24"/>
              </w:rPr>
              <w:t>X</w:t>
            </w:r>
          </w:p>
        </w:tc>
      </w:tr>
      <w:tr w:rsidR="00837C7D" w:rsidRPr="002D3FDB">
        <w:trPr>
          <w:trHeight w:val="595"/>
        </w:trPr>
        <w:tc>
          <w:tcPr>
            <w:tcW w:w="2635" w:type="dxa"/>
          </w:tcPr>
          <w:p w:rsidR="00837C7D" w:rsidRPr="002D3FDB" w:rsidRDefault="00837C7D" w:rsidP="00837C7D">
            <w:pPr>
              <w:widowControl w:val="0"/>
              <w:autoSpaceDE w:val="0"/>
              <w:autoSpaceDN w:val="0"/>
              <w:adjustRightInd w:val="0"/>
              <w:rPr>
                <w:rFonts w:asciiTheme="minorHAnsi" w:hAnsiTheme="minorHAnsi" w:cs="Calibri"/>
                <w:sz w:val="24"/>
              </w:rPr>
            </w:pPr>
            <w:r w:rsidRPr="002D3FDB">
              <w:rPr>
                <w:rFonts w:asciiTheme="minorHAnsi" w:hAnsiTheme="minorHAnsi" w:cs="Calibri"/>
                <w:sz w:val="24"/>
              </w:rPr>
              <w:t>Carrasco-Nungaray, Marian</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Student Services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MCN</w:t>
            </w:r>
          </w:p>
        </w:tc>
        <w:tc>
          <w:tcPr>
            <w:tcW w:w="1146" w:type="dxa"/>
          </w:tcPr>
          <w:p w:rsidR="00837C7D" w:rsidRPr="002D3FDB" w:rsidRDefault="00837C7D" w:rsidP="00837C7D">
            <w:pPr>
              <w:rPr>
                <w:rFonts w:asciiTheme="minorHAnsi" w:hAnsiTheme="minorHAnsi"/>
                <w:sz w:val="24"/>
              </w:rPr>
            </w:pPr>
          </w:p>
        </w:tc>
        <w:tc>
          <w:tcPr>
            <w:tcW w:w="1170" w:type="dxa"/>
          </w:tcPr>
          <w:p w:rsidR="00837C7D" w:rsidRPr="002D3FDB" w:rsidRDefault="00D73B68" w:rsidP="00837C7D">
            <w:pPr>
              <w:rPr>
                <w:rFonts w:asciiTheme="minorHAnsi" w:hAnsiTheme="minorHAnsi"/>
                <w:sz w:val="24"/>
              </w:rPr>
            </w:pPr>
            <w:r>
              <w:rPr>
                <w:rFonts w:asciiTheme="minorHAnsi" w:hAnsiTheme="minorHAnsi"/>
                <w:sz w:val="24"/>
              </w:rPr>
              <w:t>X</w:t>
            </w:r>
          </w:p>
        </w:tc>
      </w:tr>
      <w:tr w:rsidR="00837C7D" w:rsidRPr="002D3FDB">
        <w:trPr>
          <w:trHeight w:val="298"/>
        </w:trPr>
        <w:tc>
          <w:tcPr>
            <w:tcW w:w="2635" w:type="dxa"/>
          </w:tcPr>
          <w:p w:rsidR="00837C7D" w:rsidRPr="002D3FDB" w:rsidRDefault="00837C7D" w:rsidP="00837C7D">
            <w:pPr>
              <w:widowControl w:val="0"/>
              <w:autoSpaceDE w:val="0"/>
              <w:autoSpaceDN w:val="0"/>
              <w:adjustRightInd w:val="0"/>
              <w:rPr>
                <w:rFonts w:asciiTheme="minorHAnsi" w:hAnsiTheme="minorHAnsi"/>
                <w:sz w:val="24"/>
              </w:rPr>
            </w:pPr>
            <w:r w:rsidRPr="002D3FDB">
              <w:rPr>
                <w:rFonts w:asciiTheme="minorHAnsi" w:hAnsiTheme="minorHAnsi" w:cs="Calibri"/>
                <w:sz w:val="24"/>
              </w:rPr>
              <w:t>Coffey, Colleen</w:t>
            </w:r>
            <w:r w:rsidRPr="002D3FDB">
              <w:rPr>
                <w:rFonts w:asciiTheme="minorHAnsi" w:hAnsiTheme="minorHAnsi"/>
                <w:sz w:val="24"/>
              </w:rPr>
              <w:t xml:space="preserve"> M.</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Senate Secretary</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CMC</w:t>
            </w:r>
          </w:p>
        </w:tc>
        <w:tc>
          <w:tcPr>
            <w:tcW w:w="1146" w:type="dxa"/>
          </w:tcPr>
          <w:p w:rsidR="00837C7D" w:rsidRPr="002D3FDB" w:rsidRDefault="00BD1FEB" w:rsidP="00837C7D">
            <w:pPr>
              <w:rPr>
                <w:rFonts w:asciiTheme="minorHAnsi" w:hAnsiTheme="minorHAnsi"/>
                <w:sz w:val="24"/>
              </w:rPr>
            </w:pPr>
            <w:r w:rsidRPr="002D3FDB">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r w:rsidR="00837C7D" w:rsidRPr="002D3FDB">
        <w:trPr>
          <w:trHeight w:val="323"/>
        </w:trPr>
        <w:tc>
          <w:tcPr>
            <w:tcW w:w="2635" w:type="dxa"/>
          </w:tcPr>
          <w:p w:rsidR="00837C7D" w:rsidRPr="002D3FDB" w:rsidRDefault="00837C7D" w:rsidP="00837C7D">
            <w:pPr>
              <w:widowControl w:val="0"/>
              <w:autoSpaceDE w:val="0"/>
              <w:autoSpaceDN w:val="0"/>
              <w:adjustRightInd w:val="0"/>
              <w:rPr>
                <w:rFonts w:asciiTheme="minorHAnsi" w:hAnsiTheme="minorHAnsi" w:cs="Calibri"/>
                <w:sz w:val="24"/>
              </w:rPr>
            </w:pPr>
            <w:r w:rsidRPr="002D3FDB">
              <w:rPr>
                <w:rFonts w:asciiTheme="minorHAnsi" w:hAnsiTheme="minorHAnsi" w:cs="Calibri"/>
                <w:sz w:val="24"/>
              </w:rPr>
              <w:t>Dalton, Heidi</w:t>
            </w:r>
          </w:p>
          <w:p w:rsidR="00837C7D" w:rsidRPr="002D3FDB" w:rsidRDefault="00837C7D" w:rsidP="00837C7D">
            <w:pPr>
              <w:widowControl w:val="0"/>
              <w:autoSpaceDE w:val="0"/>
              <w:autoSpaceDN w:val="0"/>
              <w:adjustRightInd w:val="0"/>
              <w:rPr>
                <w:rFonts w:asciiTheme="minorHAnsi" w:hAnsiTheme="minorHAnsi" w:cs="Calibri"/>
                <w:sz w:val="24"/>
              </w:rPr>
            </w:pPr>
          </w:p>
        </w:tc>
        <w:tc>
          <w:tcPr>
            <w:tcW w:w="3273"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Career &amp; Technical Education</w:t>
            </w:r>
          </w:p>
          <w:p w:rsidR="00837C7D" w:rsidRPr="002D3FDB" w:rsidRDefault="00837C7D" w:rsidP="00837C7D">
            <w:pPr>
              <w:rPr>
                <w:rFonts w:asciiTheme="minorHAnsi" w:hAnsiTheme="minorHAnsi"/>
                <w:sz w:val="24"/>
              </w:rPr>
            </w:pP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HD</w:t>
            </w:r>
          </w:p>
          <w:p w:rsidR="00837C7D" w:rsidRPr="002D3FDB" w:rsidRDefault="00837C7D" w:rsidP="00837C7D">
            <w:pPr>
              <w:rPr>
                <w:rFonts w:asciiTheme="minorHAnsi" w:hAnsiTheme="minorHAnsi"/>
                <w:sz w:val="24"/>
              </w:rPr>
            </w:pPr>
          </w:p>
        </w:tc>
        <w:tc>
          <w:tcPr>
            <w:tcW w:w="1146" w:type="dxa"/>
          </w:tcPr>
          <w:p w:rsidR="00837C7D" w:rsidRPr="002D3FDB" w:rsidRDefault="002D3FDB" w:rsidP="00837C7D">
            <w:pPr>
              <w:rPr>
                <w:rFonts w:asciiTheme="minorHAnsi" w:hAnsiTheme="minorHAnsi"/>
                <w:sz w:val="24"/>
              </w:rPr>
            </w:pPr>
            <w:r>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r w:rsidR="002D3FDB" w:rsidRPr="002D3FDB">
        <w:trPr>
          <w:trHeight w:val="467"/>
        </w:trPr>
        <w:tc>
          <w:tcPr>
            <w:tcW w:w="2635" w:type="dxa"/>
          </w:tcPr>
          <w:p w:rsidR="002D3FDB" w:rsidRPr="002D3FDB" w:rsidRDefault="008526BD" w:rsidP="00837C7D">
            <w:pPr>
              <w:widowControl w:val="0"/>
              <w:autoSpaceDE w:val="0"/>
              <w:autoSpaceDN w:val="0"/>
              <w:adjustRightInd w:val="0"/>
              <w:rPr>
                <w:rFonts w:asciiTheme="minorHAnsi" w:hAnsiTheme="minorHAnsi" w:cs="Calibri"/>
                <w:sz w:val="24"/>
              </w:rPr>
            </w:pPr>
            <w:r>
              <w:rPr>
                <w:rFonts w:asciiTheme="minorHAnsi" w:hAnsiTheme="minorHAnsi" w:cs="Calibri"/>
                <w:sz w:val="24"/>
              </w:rPr>
              <w:t>Forde, Roxanne</w:t>
            </w:r>
          </w:p>
        </w:tc>
        <w:tc>
          <w:tcPr>
            <w:tcW w:w="3273" w:type="dxa"/>
          </w:tcPr>
          <w:p w:rsidR="002D3FDB" w:rsidRPr="002D3FDB" w:rsidRDefault="002D3FDB" w:rsidP="00837C7D">
            <w:pPr>
              <w:rPr>
                <w:rFonts w:asciiTheme="minorHAnsi" w:hAnsiTheme="minorHAnsi" w:cs="Calibri"/>
                <w:sz w:val="24"/>
              </w:rPr>
            </w:pPr>
            <w:r w:rsidRPr="002D3FDB">
              <w:rPr>
                <w:rFonts w:asciiTheme="minorHAnsi" w:hAnsiTheme="minorHAnsi" w:cs="Calibri"/>
                <w:sz w:val="24"/>
              </w:rPr>
              <w:t>Career &amp; Technical Education</w:t>
            </w:r>
          </w:p>
        </w:tc>
        <w:tc>
          <w:tcPr>
            <w:tcW w:w="1064" w:type="dxa"/>
          </w:tcPr>
          <w:p w:rsidR="002D3FDB" w:rsidRPr="002D3FDB" w:rsidRDefault="002D3FDB" w:rsidP="00837C7D">
            <w:pPr>
              <w:rPr>
                <w:rFonts w:asciiTheme="minorHAnsi" w:hAnsiTheme="minorHAnsi"/>
                <w:sz w:val="24"/>
              </w:rPr>
            </w:pPr>
            <w:r w:rsidRPr="002D3FDB">
              <w:rPr>
                <w:rFonts w:asciiTheme="minorHAnsi" w:hAnsiTheme="minorHAnsi"/>
                <w:sz w:val="24"/>
              </w:rPr>
              <w:t>RF</w:t>
            </w:r>
          </w:p>
        </w:tc>
        <w:tc>
          <w:tcPr>
            <w:tcW w:w="1146" w:type="dxa"/>
          </w:tcPr>
          <w:p w:rsidR="002D3FDB" w:rsidRDefault="002D3FDB" w:rsidP="00837C7D">
            <w:pPr>
              <w:rPr>
                <w:rFonts w:asciiTheme="minorHAnsi" w:hAnsiTheme="minorHAnsi"/>
                <w:sz w:val="24"/>
              </w:rPr>
            </w:pPr>
          </w:p>
        </w:tc>
        <w:tc>
          <w:tcPr>
            <w:tcW w:w="1170" w:type="dxa"/>
          </w:tcPr>
          <w:p w:rsidR="002D3FDB" w:rsidRPr="002D3FDB" w:rsidRDefault="00D73B68" w:rsidP="00837C7D">
            <w:pPr>
              <w:rPr>
                <w:rFonts w:asciiTheme="minorHAnsi" w:hAnsiTheme="minorHAnsi"/>
                <w:sz w:val="24"/>
              </w:rPr>
            </w:pPr>
            <w:r>
              <w:rPr>
                <w:rFonts w:asciiTheme="minorHAnsi" w:hAnsiTheme="minorHAnsi"/>
                <w:sz w:val="24"/>
              </w:rPr>
              <w:t>X</w:t>
            </w:r>
          </w:p>
        </w:tc>
      </w:tr>
      <w:tr w:rsidR="00837C7D" w:rsidRPr="002D3FDB">
        <w:trPr>
          <w:trHeight w:val="298"/>
        </w:trPr>
        <w:tc>
          <w:tcPr>
            <w:tcW w:w="2635" w:type="dxa"/>
          </w:tcPr>
          <w:p w:rsidR="00837C7D" w:rsidRPr="002D3FDB" w:rsidRDefault="00837C7D" w:rsidP="00837C7D">
            <w:pPr>
              <w:widowControl w:val="0"/>
              <w:autoSpaceDE w:val="0"/>
              <w:autoSpaceDN w:val="0"/>
              <w:adjustRightInd w:val="0"/>
              <w:rPr>
                <w:rFonts w:asciiTheme="minorHAnsi" w:hAnsiTheme="minorHAnsi" w:cs="Calibri"/>
                <w:sz w:val="24"/>
              </w:rPr>
            </w:pPr>
            <w:r w:rsidRPr="002D3FDB">
              <w:rPr>
                <w:rFonts w:asciiTheme="minorHAnsi" w:hAnsiTheme="minorHAnsi" w:cs="Calibri"/>
                <w:sz w:val="24"/>
              </w:rPr>
              <w:t>Gardner, Ty</w:t>
            </w:r>
          </w:p>
        </w:tc>
        <w:tc>
          <w:tcPr>
            <w:tcW w:w="3273"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Mathematics &amp; Sciences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TG</w:t>
            </w:r>
          </w:p>
        </w:tc>
        <w:tc>
          <w:tcPr>
            <w:tcW w:w="1146" w:type="dxa"/>
          </w:tcPr>
          <w:p w:rsidR="00837C7D" w:rsidRPr="002D3FDB" w:rsidRDefault="00837C7D" w:rsidP="00837C7D">
            <w:pPr>
              <w:rPr>
                <w:rFonts w:asciiTheme="minorHAnsi" w:hAnsiTheme="minorHAnsi"/>
                <w:sz w:val="24"/>
              </w:rPr>
            </w:pPr>
          </w:p>
        </w:tc>
        <w:tc>
          <w:tcPr>
            <w:tcW w:w="1170" w:type="dxa"/>
          </w:tcPr>
          <w:p w:rsidR="00837C7D" w:rsidRPr="002D3FDB" w:rsidRDefault="00D73B68" w:rsidP="00837C7D">
            <w:pPr>
              <w:rPr>
                <w:rFonts w:asciiTheme="minorHAnsi" w:hAnsiTheme="minorHAnsi"/>
                <w:sz w:val="24"/>
              </w:rPr>
            </w:pPr>
            <w:r>
              <w:rPr>
                <w:rFonts w:asciiTheme="minorHAnsi" w:hAnsiTheme="minorHAnsi"/>
                <w:sz w:val="24"/>
              </w:rPr>
              <w:t>X</w:t>
            </w:r>
          </w:p>
        </w:tc>
      </w:tr>
      <w:tr w:rsidR="00837C7D" w:rsidRPr="002D3FDB">
        <w:trPr>
          <w:trHeight w:val="595"/>
        </w:trPr>
        <w:tc>
          <w:tcPr>
            <w:tcW w:w="2635" w:type="dxa"/>
          </w:tcPr>
          <w:p w:rsidR="00837C7D" w:rsidRPr="002D3FDB" w:rsidRDefault="00837C7D" w:rsidP="00837C7D">
            <w:pPr>
              <w:widowControl w:val="0"/>
              <w:autoSpaceDE w:val="0"/>
              <w:autoSpaceDN w:val="0"/>
              <w:adjustRightInd w:val="0"/>
              <w:rPr>
                <w:rFonts w:asciiTheme="minorHAnsi" w:hAnsiTheme="minorHAnsi" w:cs="Calibri"/>
                <w:sz w:val="24"/>
              </w:rPr>
            </w:pPr>
            <w:r w:rsidRPr="002D3FDB">
              <w:rPr>
                <w:rFonts w:asciiTheme="minorHAnsi" w:hAnsiTheme="minorHAnsi" w:cs="Calibri"/>
                <w:sz w:val="24"/>
              </w:rPr>
              <w:t>Hendricks, Bill</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sz w:val="24"/>
              </w:rPr>
              <w:t>Social Sciences &amp; Humanities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BH</w:t>
            </w:r>
          </w:p>
        </w:tc>
        <w:tc>
          <w:tcPr>
            <w:tcW w:w="1146" w:type="dxa"/>
          </w:tcPr>
          <w:p w:rsidR="00837C7D" w:rsidRPr="002D3FDB" w:rsidRDefault="002D3FDB" w:rsidP="00837C7D">
            <w:pPr>
              <w:rPr>
                <w:rFonts w:asciiTheme="minorHAnsi" w:hAnsiTheme="minorHAnsi"/>
                <w:sz w:val="24"/>
              </w:rPr>
            </w:pPr>
            <w:r>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r w:rsidR="00837C7D" w:rsidRPr="002D3FDB">
        <w:trPr>
          <w:trHeight w:val="581"/>
        </w:trPr>
        <w:tc>
          <w:tcPr>
            <w:tcW w:w="2635" w:type="dxa"/>
          </w:tcPr>
          <w:p w:rsidR="00837C7D" w:rsidRPr="002D3FDB" w:rsidRDefault="00837C7D" w:rsidP="00837C7D">
            <w:pPr>
              <w:widowControl w:val="0"/>
              <w:autoSpaceDE w:val="0"/>
              <w:autoSpaceDN w:val="0"/>
              <w:adjustRightInd w:val="0"/>
              <w:rPr>
                <w:rFonts w:asciiTheme="minorHAnsi" w:hAnsiTheme="minorHAnsi" w:cs="Calibri"/>
                <w:sz w:val="24"/>
              </w:rPr>
            </w:pPr>
            <w:r w:rsidRPr="002D3FDB">
              <w:rPr>
                <w:rFonts w:asciiTheme="minorHAnsi" w:hAnsiTheme="minorHAnsi" w:cs="Calibri"/>
                <w:sz w:val="24"/>
              </w:rPr>
              <w:t>Horigan, Andrea</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Social Sciences &amp; Humanities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AH</w:t>
            </w:r>
          </w:p>
        </w:tc>
        <w:tc>
          <w:tcPr>
            <w:tcW w:w="1146" w:type="dxa"/>
          </w:tcPr>
          <w:p w:rsidR="00837C7D" w:rsidRPr="002D3FDB" w:rsidRDefault="00837C7D" w:rsidP="00837C7D">
            <w:pPr>
              <w:rPr>
                <w:rFonts w:asciiTheme="minorHAnsi" w:hAnsiTheme="minorHAnsi"/>
                <w:sz w:val="24"/>
              </w:rPr>
            </w:pPr>
          </w:p>
        </w:tc>
        <w:tc>
          <w:tcPr>
            <w:tcW w:w="1170" w:type="dxa"/>
          </w:tcPr>
          <w:p w:rsidR="00837C7D" w:rsidRPr="002D3FDB" w:rsidRDefault="00D73B68" w:rsidP="00837C7D">
            <w:pPr>
              <w:rPr>
                <w:rFonts w:asciiTheme="minorHAnsi" w:hAnsiTheme="minorHAnsi"/>
                <w:sz w:val="24"/>
              </w:rPr>
            </w:pPr>
            <w:r>
              <w:rPr>
                <w:rFonts w:asciiTheme="minorHAnsi" w:hAnsiTheme="minorHAnsi"/>
                <w:sz w:val="24"/>
              </w:rPr>
              <w:t>X</w:t>
            </w:r>
          </w:p>
        </w:tc>
      </w:tr>
      <w:tr w:rsidR="00837C7D" w:rsidRPr="002D3FDB">
        <w:trPr>
          <w:trHeight w:val="595"/>
        </w:trPr>
        <w:tc>
          <w:tcPr>
            <w:tcW w:w="2635" w:type="dxa"/>
          </w:tcPr>
          <w:p w:rsidR="00837C7D" w:rsidRPr="002D3FDB" w:rsidRDefault="00837C7D" w:rsidP="00837C7D">
            <w:pPr>
              <w:widowControl w:val="0"/>
              <w:autoSpaceDE w:val="0"/>
              <w:autoSpaceDN w:val="0"/>
              <w:adjustRightInd w:val="0"/>
              <w:rPr>
                <w:rFonts w:asciiTheme="minorHAnsi" w:hAnsiTheme="minorHAnsi" w:cs="Calibri"/>
                <w:sz w:val="24"/>
              </w:rPr>
            </w:pPr>
            <w:r w:rsidRPr="002D3FDB">
              <w:rPr>
                <w:rFonts w:asciiTheme="minorHAnsi" w:hAnsiTheme="minorHAnsi" w:cs="Calibri"/>
                <w:sz w:val="24"/>
              </w:rPr>
              <w:t>Kim, Henny</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English &amp; Learning Resources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HK</w:t>
            </w:r>
          </w:p>
        </w:tc>
        <w:tc>
          <w:tcPr>
            <w:tcW w:w="1146" w:type="dxa"/>
          </w:tcPr>
          <w:p w:rsidR="00837C7D" w:rsidRPr="002D3FDB" w:rsidRDefault="002D3FDB" w:rsidP="00837C7D">
            <w:pPr>
              <w:rPr>
                <w:rFonts w:asciiTheme="minorHAnsi" w:hAnsiTheme="minorHAnsi"/>
                <w:sz w:val="24"/>
              </w:rPr>
            </w:pPr>
            <w:r>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r w:rsidR="00837C7D" w:rsidRPr="002D3FDB">
        <w:trPr>
          <w:trHeight w:val="298"/>
        </w:trPr>
        <w:tc>
          <w:tcPr>
            <w:tcW w:w="2635" w:type="dxa"/>
          </w:tcPr>
          <w:p w:rsidR="00837C7D" w:rsidRPr="002D3FDB" w:rsidRDefault="00837C7D" w:rsidP="00837C7D">
            <w:pPr>
              <w:widowControl w:val="0"/>
              <w:tabs>
                <w:tab w:val="left" w:pos="7160"/>
              </w:tabs>
              <w:autoSpaceDE w:val="0"/>
              <w:autoSpaceDN w:val="0"/>
              <w:adjustRightInd w:val="0"/>
              <w:rPr>
                <w:rFonts w:asciiTheme="minorHAnsi" w:hAnsiTheme="minorHAnsi" w:cs="Calibri"/>
                <w:sz w:val="24"/>
              </w:rPr>
            </w:pPr>
            <w:r w:rsidRPr="002D3FDB">
              <w:rPr>
                <w:rFonts w:asciiTheme="minorHAnsi" w:hAnsiTheme="minorHAnsi" w:cs="Calibri"/>
                <w:sz w:val="24"/>
              </w:rPr>
              <w:t>Kolesnik, Alex</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Senate President</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AK</w:t>
            </w:r>
          </w:p>
        </w:tc>
        <w:tc>
          <w:tcPr>
            <w:tcW w:w="1146" w:type="dxa"/>
          </w:tcPr>
          <w:p w:rsidR="00837C7D" w:rsidRPr="002D3FDB" w:rsidRDefault="002D3FDB" w:rsidP="00837C7D">
            <w:pPr>
              <w:rPr>
                <w:rFonts w:asciiTheme="minorHAnsi" w:hAnsiTheme="minorHAnsi"/>
                <w:sz w:val="24"/>
              </w:rPr>
            </w:pPr>
            <w:r>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r w:rsidR="00837C7D" w:rsidRPr="002D3FDB">
        <w:trPr>
          <w:trHeight w:val="595"/>
        </w:trPr>
        <w:tc>
          <w:tcPr>
            <w:tcW w:w="2635" w:type="dxa"/>
          </w:tcPr>
          <w:p w:rsidR="00837C7D" w:rsidRPr="002D3FDB" w:rsidRDefault="00837C7D" w:rsidP="00837C7D">
            <w:pPr>
              <w:widowControl w:val="0"/>
              <w:autoSpaceDE w:val="0"/>
              <w:autoSpaceDN w:val="0"/>
              <w:adjustRightInd w:val="0"/>
              <w:rPr>
                <w:rFonts w:asciiTheme="minorHAnsi" w:hAnsiTheme="minorHAnsi" w:cs="Calibri"/>
                <w:sz w:val="24"/>
              </w:rPr>
            </w:pPr>
            <w:r w:rsidRPr="002D3FDB">
              <w:rPr>
                <w:rFonts w:asciiTheme="minorHAnsi" w:hAnsiTheme="minorHAnsi" w:cs="Calibri"/>
                <w:sz w:val="24"/>
              </w:rPr>
              <w:t>Martin, Amanda</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English &amp; Learning Resources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AM</w:t>
            </w:r>
          </w:p>
        </w:tc>
        <w:tc>
          <w:tcPr>
            <w:tcW w:w="1146" w:type="dxa"/>
          </w:tcPr>
          <w:p w:rsidR="00837C7D" w:rsidRPr="002D3FDB" w:rsidRDefault="002D3FDB" w:rsidP="00837C7D">
            <w:pPr>
              <w:rPr>
                <w:rFonts w:asciiTheme="minorHAnsi" w:hAnsiTheme="minorHAnsi"/>
                <w:sz w:val="24"/>
              </w:rPr>
            </w:pPr>
            <w:r>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r w:rsidR="00837C7D" w:rsidRPr="002D3FDB">
        <w:trPr>
          <w:trHeight w:val="595"/>
        </w:trPr>
        <w:tc>
          <w:tcPr>
            <w:tcW w:w="2635" w:type="dxa"/>
          </w:tcPr>
          <w:p w:rsidR="00837C7D" w:rsidRPr="002D3FDB" w:rsidRDefault="00837C7D" w:rsidP="0083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4"/>
              </w:rPr>
            </w:pPr>
            <w:r w:rsidRPr="002D3FDB">
              <w:rPr>
                <w:rFonts w:asciiTheme="minorHAnsi" w:hAnsiTheme="minorHAnsi" w:cs="Calibri"/>
                <w:sz w:val="24"/>
              </w:rPr>
              <w:t>Morris, Terry</w:t>
            </w:r>
          </w:p>
        </w:tc>
        <w:tc>
          <w:tcPr>
            <w:tcW w:w="3273" w:type="dxa"/>
          </w:tcPr>
          <w:p w:rsidR="00837C7D" w:rsidRPr="002D3FDB" w:rsidRDefault="00837C7D" w:rsidP="00837C7D">
            <w:pPr>
              <w:rPr>
                <w:rFonts w:asciiTheme="minorHAnsi" w:hAnsiTheme="minorHAnsi"/>
                <w:sz w:val="24"/>
              </w:rPr>
            </w:pPr>
            <w:r w:rsidRPr="002D3FDB">
              <w:rPr>
                <w:rFonts w:asciiTheme="minorHAnsi" w:hAnsiTheme="minorHAnsi" w:cs="Calibri"/>
                <w:sz w:val="24"/>
              </w:rPr>
              <w:t>Athletics, Kinesiology &amp; Health</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TM</w:t>
            </w:r>
          </w:p>
        </w:tc>
        <w:tc>
          <w:tcPr>
            <w:tcW w:w="1146" w:type="dxa"/>
          </w:tcPr>
          <w:p w:rsidR="00837C7D" w:rsidRPr="002D3FDB" w:rsidRDefault="00837C7D" w:rsidP="00837C7D">
            <w:pPr>
              <w:rPr>
                <w:rFonts w:asciiTheme="minorHAnsi" w:hAnsiTheme="minorHAnsi"/>
                <w:sz w:val="24"/>
              </w:rPr>
            </w:pPr>
          </w:p>
        </w:tc>
        <w:tc>
          <w:tcPr>
            <w:tcW w:w="1170" w:type="dxa"/>
          </w:tcPr>
          <w:p w:rsidR="00837C7D" w:rsidRPr="002D3FDB" w:rsidRDefault="00D73B68" w:rsidP="00837C7D">
            <w:pPr>
              <w:rPr>
                <w:rFonts w:asciiTheme="minorHAnsi" w:hAnsiTheme="minorHAnsi"/>
                <w:sz w:val="24"/>
              </w:rPr>
            </w:pPr>
            <w:r>
              <w:rPr>
                <w:rFonts w:asciiTheme="minorHAnsi" w:hAnsiTheme="minorHAnsi"/>
                <w:sz w:val="24"/>
              </w:rPr>
              <w:t>X</w:t>
            </w:r>
          </w:p>
        </w:tc>
      </w:tr>
      <w:tr w:rsidR="00837C7D" w:rsidRPr="002D3FDB">
        <w:trPr>
          <w:trHeight w:val="595"/>
        </w:trPr>
        <w:tc>
          <w:tcPr>
            <w:tcW w:w="2635"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Mules, Ron</w:t>
            </w:r>
          </w:p>
        </w:tc>
        <w:tc>
          <w:tcPr>
            <w:tcW w:w="3273"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Social Sciences &amp; Humanities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RM</w:t>
            </w:r>
          </w:p>
        </w:tc>
        <w:tc>
          <w:tcPr>
            <w:tcW w:w="1146" w:type="dxa"/>
          </w:tcPr>
          <w:p w:rsidR="00837C7D" w:rsidRPr="002D3FDB" w:rsidRDefault="00837C7D" w:rsidP="00837C7D">
            <w:pPr>
              <w:rPr>
                <w:rFonts w:asciiTheme="minorHAnsi" w:hAnsiTheme="minorHAnsi"/>
                <w:sz w:val="24"/>
              </w:rPr>
            </w:pPr>
          </w:p>
        </w:tc>
        <w:tc>
          <w:tcPr>
            <w:tcW w:w="1170" w:type="dxa"/>
          </w:tcPr>
          <w:p w:rsidR="00837C7D" w:rsidRPr="002D3FDB" w:rsidRDefault="00D73B68" w:rsidP="00837C7D">
            <w:pPr>
              <w:rPr>
                <w:rFonts w:asciiTheme="minorHAnsi" w:hAnsiTheme="minorHAnsi"/>
                <w:sz w:val="24"/>
              </w:rPr>
            </w:pPr>
            <w:r>
              <w:rPr>
                <w:rFonts w:asciiTheme="minorHAnsi" w:hAnsiTheme="minorHAnsi"/>
                <w:sz w:val="24"/>
              </w:rPr>
              <w:t>X</w:t>
            </w:r>
          </w:p>
        </w:tc>
      </w:tr>
      <w:tr w:rsidR="00837C7D" w:rsidRPr="002D3FDB">
        <w:trPr>
          <w:trHeight w:val="255"/>
        </w:trPr>
        <w:tc>
          <w:tcPr>
            <w:tcW w:w="2635"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Sezzi, Peter</w:t>
            </w:r>
          </w:p>
        </w:tc>
        <w:tc>
          <w:tcPr>
            <w:tcW w:w="3273"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Senate President</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PS</w:t>
            </w:r>
          </w:p>
        </w:tc>
        <w:tc>
          <w:tcPr>
            <w:tcW w:w="1146" w:type="dxa"/>
          </w:tcPr>
          <w:p w:rsidR="00837C7D" w:rsidRPr="002D3FDB" w:rsidRDefault="002D3FDB" w:rsidP="00837C7D">
            <w:pPr>
              <w:rPr>
                <w:rFonts w:asciiTheme="minorHAnsi" w:hAnsiTheme="minorHAnsi"/>
                <w:sz w:val="24"/>
              </w:rPr>
            </w:pPr>
            <w:r>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r w:rsidR="00837C7D" w:rsidRPr="002D3FDB">
        <w:trPr>
          <w:trHeight w:val="298"/>
        </w:trPr>
        <w:tc>
          <w:tcPr>
            <w:tcW w:w="2635"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Munoz, Paula</w:t>
            </w:r>
          </w:p>
        </w:tc>
        <w:tc>
          <w:tcPr>
            <w:tcW w:w="3273" w:type="dxa"/>
          </w:tcPr>
          <w:p w:rsidR="00837C7D" w:rsidRPr="002D3FDB" w:rsidRDefault="00837C7D" w:rsidP="00837C7D">
            <w:pPr>
              <w:rPr>
                <w:rFonts w:asciiTheme="minorHAnsi" w:hAnsiTheme="minorHAnsi" w:cs="Calibri"/>
                <w:sz w:val="24"/>
              </w:rPr>
            </w:pPr>
            <w:r w:rsidRPr="002D3FDB">
              <w:rPr>
                <w:rFonts w:asciiTheme="minorHAnsi" w:hAnsiTheme="minorHAnsi" w:cs="Calibri"/>
                <w:sz w:val="24"/>
              </w:rPr>
              <w:t>Student Services</w:t>
            </w:r>
          </w:p>
        </w:tc>
        <w:tc>
          <w:tcPr>
            <w:tcW w:w="1064" w:type="dxa"/>
          </w:tcPr>
          <w:p w:rsidR="00837C7D" w:rsidRPr="002D3FDB" w:rsidRDefault="00837C7D" w:rsidP="00837C7D">
            <w:pPr>
              <w:rPr>
                <w:rFonts w:asciiTheme="minorHAnsi" w:hAnsiTheme="minorHAnsi"/>
                <w:sz w:val="24"/>
              </w:rPr>
            </w:pPr>
            <w:r w:rsidRPr="002D3FDB">
              <w:rPr>
                <w:rFonts w:asciiTheme="minorHAnsi" w:hAnsiTheme="minorHAnsi"/>
                <w:sz w:val="24"/>
              </w:rPr>
              <w:t>PM</w:t>
            </w:r>
          </w:p>
        </w:tc>
        <w:tc>
          <w:tcPr>
            <w:tcW w:w="1146" w:type="dxa"/>
          </w:tcPr>
          <w:p w:rsidR="00837C7D" w:rsidRPr="002D3FDB" w:rsidRDefault="002D3FDB" w:rsidP="00837C7D">
            <w:pPr>
              <w:rPr>
                <w:rFonts w:asciiTheme="minorHAnsi" w:hAnsiTheme="minorHAnsi"/>
                <w:sz w:val="24"/>
              </w:rPr>
            </w:pPr>
            <w:r>
              <w:rPr>
                <w:rFonts w:asciiTheme="minorHAnsi" w:hAnsiTheme="minorHAnsi"/>
                <w:sz w:val="24"/>
              </w:rPr>
              <w:t>X</w:t>
            </w:r>
          </w:p>
        </w:tc>
        <w:tc>
          <w:tcPr>
            <w:tcW w:w="1170" w:type="dxa"/>
          </w:tcPr>
          <w:p w:rsidR="00837C7D" w:rsidRPr="002D3FDB" w:rsidRDefault="00837C7D" w:rsidP="00837C7D">
            <w:pPr>
              <w:rPr>
                <w:rFonts w:asciiTheme="minorHAnsi" w:hAnsiTheme="minorHAnsi"/>
                <w:sz w:val="24"/>
              </w:rPr>
            </w:pPr>
          </w:p>
        </w:tc>
      </w:tr>
    </w:tbl>
    <w:p w:rsidR="005E6DF4" w:rsidRPr="002D3FDB" w:rsidRDefault="005E6DF4" w:rsidP="005E6DF4">
      <w:pPr>
        <w:rPr>
          <w:rFonts w:asciiTheme="minorHAnsi" w:hAnsiTheme="minorHAnsi"/>
          <w:sz w:val="24"/>
        </w:rPr>
      </w:pPr>
      <w:r w:rsidRPr="002D3FDB">
        <w:rPr>
          <w:rFonts w:asciiTheme="minorHAnsi" w:hAnsiTheme="minorHAnsi"/>
          <w:b/>
          <w:sz w:val="24"/>
        </w:rPr>
        <w:t xml:space="preserve">II. </w:t>
      </w:r>
      <w:r w:rsidR="00837C7D" w:rsidRPr="002D3FDB">
        <w:rPr>
          <w:rFonts w:asciiTheme="minorHAnsi" w:hAnsiTheme="minorHAnsi"/>
          <w:b/>
          <w:sz w:val="24"/>
        </w:rPr>
        <w:t>Public Comments:</w:t>
      </w:r>
      <w:r w:rsidR="00837C7D" w:rsidRPr="002D3FDB">
        <w:rPr>
          <w:rFonts w:asciiTheme="minorHAnsi" w:hAnsiTheme="minorHAnsi"/>
          <w:sz w:val="24"/>
        </w:rPr>
        <w:t xml:space="preserve"> </w:t>
      </w:r>
      <w:r w:rsidRPr="002D3FDB">
        <w:rPr>
          <w:rFonts w:asciiTheme="minorHAnsi" w:hAnsiTheme="minorHAnsi"/>
          <w:sz w:val="24"/>
        </w:rPr>
        <w:t>None.</w:t>
      </w:r>
    </w:p>
    <w:p w:rsidR="00D91E33" w:rsidRPr="002D3FDB" w:rsidRDefault="00D91E33">
      <w:pPr>
        <w:rPr>
          <w:rFonts w:asciiTheme="minorHAnsi" w:hAnsiTheme="minorHAnsi"/>
          <w:sz w:val="24"/>
        </w:rPr>
      </w:pPr>
    </w:p>
    <w:p w:rsidR="005E6DF4" w:rsidRPr="002D3FDB" w:rsidRDefault="005E6DF4" w:rsidP="005E6DF4">
      <w:pPr>
        <w:rPr>
          <w:rFonts w:asciiTheme="minorHAnsi" w:hAnsiTheme="minorHAnsi"/>
          <w:sz w:val="24"/>
        </w:rPr>
      </w:pPr>
      <w:r w:rsidRPr="002D3FDB">
        <w:rPr>
          <w:rFonts w:asciiTheme="minorHAnsi" w:hAnsiTheme="minorHAnsi"/>
          <w:b/>
          <w:sz w:val="24"/>
        </w:rPr>
        <w:t>III. Guests:</w:t>
      </w:r>
      <w:r w:rsidRPr="002D3FDB">
        <w:rPr>
          <w:rFonts w:asciiTheme="minorHAnsi" w:hAnsiTheme="minorHAnsi"/>
          <w:sz w:val="24"/>
        </w:rPr>
        <w:t xml:space="preserve"> </w:t>
      </w:r>
      <w:r w:rsidR="00837C7D" w:rsidRPr="002D3FDB">
        <w:rPr>
          <w:rFonts w:asciiTheme="minorHAnsi" w:hAnsiTheme="minorHAnsi"/>
          <w:sz w:val="24"/>
        </w:rPr>
        <w:t xml:space="preserve"> </w:t>
      </w:r>
      <w:r w:rsidRPr="002D3FDB">
        <w:rPr>
          <w:rFonts w:asciiTheme="minorHAnsi" w:hAnsiTheme="minorHAnsi"/>
          <w:sz w:val="24"/>
        </w:rPr>
        <w:t>Susan Royer, College Services; Patricia Ewins, VP Student Services</w:t>
      </w:r>
    </w:p>
    <w:p w:rsidR="005E6DF4" w:rsidRPr="002D3FDB" w:rsidRDefault="005E6DF4" w:rsidP="005E6DF4">
      <w:pPr>
        <w:rPr>
          <w:rFonts w:asciiTheme="minorHAnsi" w:hAnsiTheme="minorHAnsi"/>
          <w:sz w:val="24"/>
        </w:rPr>
      </w:pPr>
    </w:p>
    <w:p w:rsidR="005E6DF4" w:rsidRPr="002D3FDB" w:rsidRDefault="005E6DF4" w:rsidP="005E6DF4">
      <w:pPr>
        <w:rPr>
          <w:rFonts w:asciiTheme="minorHAnsi" w:hAnsiTheme="minorHAnsi"/>
          <w:sz w:val="24"/>
        </w:rPr>
      </w:pPr>
      <w:r w:rsidRPr="002D3FDB">
        <w:rPr>
          <w:rFonts w:asciiTheme="minorHAnsi" w:hAnsiTheme="minorHAnsi"/>
          <w:sz w:val="24"/>
        </w:rPr>
        <w:t xml:space="preserve">a.  Susan is here to talk about the campus safety &amp; emergency plans.  Campus safety plan (draft) is on the website.  This is a short (21-page) very accessible, albeit not comprehensive, safety plan.  The college emergency operations plan (draft) is also on the web.  It is much longer and more comprehensive than the safety plan.  </w:t>
      </w:r>
    </w:p>
    <w:p w:rsidR="005E6DF4" w:rsidRPr="002D3FDB" w:rsidRDefault="005E6DF4" w:rsidP="005E6DF4">
      <w:pPr>
        <w:rPr>
          <w:rFonts w:asciiTheme="minorHAnsi" w:hAnsiTheme="minorHAnsi"/>
          <w:sz w:val="24"/>
        </w:rPr>
      </w:pPr>
    </w:p>
    <w:p w:rsidR="00D91E33" w:rsidRPr="002D3FDB" w:rsidRDefault="005E6DF4" w:rsidP="005E6DF4">
      <w:pPr>
        <w:rPr>
          <w:rFonts w:asciiTheme="minorHAnsi" w:hAnsiTheme="minorHAnsi"/>
          <w:sz w:val="24"/>
        </w:rPr>
      </w:pPr>
      <w:r w:rsidRPr="002D3FDB">
        <w:rPr>
          <w:rFonts w:asciiTheme="minorHAnsi" w:hAnsiTheme="minorHAnsi"/>
          <w:sz w:val="24"/>
        </w:rPr>
        <w:t>b. Patricia Ewins: Here to talk bout Achieving the Dream Implementation Plan (“Sail to Success”)—idea of getting students through transfer level Math &amp; English in first year, or first semester of second year.  Also “Beacons of Success” using the 6 factors of success as elaborated on by Darla at last week’s planning retreat.  This was submitted to the Achieving the Dream people Friday 21st; Quality Focus Essay (1</w:t>
      </w:r>
      <w:r w:rsidRPr="002D3FDB">
        <w:rPr>
          <w:rFonts w:asciiTheme="minorHAnsi" w:hAnsiTheme="minorHAnsi"/>
          <w:sz w:val="24"/>
          <w:vertAlign w:val="superscript"/>
        </w:rPr>
        <w:t>st</w:t>
      </w:r>
      <w:r w:rsidRPr="002D3FDB">
        <w:rPr>
          <w:rFonts w:asciiTheme="minorHAnsi" w:hAnsiTheme="minorHAnsi"/>
          <w:sz w:val="24"/>
        </w:rPr>
        <w:t xml:space="preserve"> reading) before the BOT will occur next Tues 5/10.  Discussion: PM is on Student Success Committee.  1) Her concern is about the word “collegial” which is used throughout; she is wondering if we have defined that terms.  2) She also asks about commentary on page 11 about “faculty feeling bullied… only the loudest voices are heard… administration allows this to continue.”  3) Have training for group co-chairs on facilitating effective meetings—this is assigned to Senate President.  She asks about the difficulty of administrators who do not know how to run meetings and how/when are </w:t>
      </w:r>
      <w:r w:rsidRPr="002D3FDB">
        <w:rPr>
          <w:rFonts w:asciiTheme="minorHAnsi" w:hAnsiTheme="minorHAnsi"/>
          <w:sz w:val="24"/>
        </w:rPr>
        <w:lastRenderedPageBreak/>
        <w:t>they trained.  Pat clarifies: this is meant to express that Senate has a voice in this, not that they alone bear responsibility for it.  The intent was that Senate Presidents would have some input into who does this and how it occurs.  4)  Recruit group members who have not previously served on committees…  Pat clarifies that the intent here was to broaden the number of people who serve on committees.  As an overarching comment: it seems to put a lot of burden on the faculty for the ways in which things function or do not around the campus.  Pat thanks PM for reading through this document.  She says that she was only using a dictionary definition of collegiality.  She says that this feeling was expressed repeatedly to ATD, PRT, etc that people don’t feel free to express themselves—that being able to agree to disagree—that is collegiality.  PHS says the best definition he has heard is from Roberts’ Rules: the right of the minority to be heard; the right of the majority to rule.</w:t>
      </w:r>
    </w:p>
    <w:p w:rsidR="00D91E33" w:rsidRPr="002D3FDB" w:rsidRDefault="00D91E33">
      <w:pPr>
        <w:rPr>
          <w:rFonts w:asciiTheme="minorHAnsi" w:hAnsiTheme="minorHAnsi"/>
          <w:sz w:val="24"/>
        </w:rPr>
      </w:pPr>
    </w:p>
    <w:p w:rsidR="00837C7D" w:rsidRPr="002D3FDB" w:rsidRDefault="00837C7D" w:rsidP="00837C7D">
      <w:pPr>
        <w:rPr>
          <w:rFonts w:asciiTheme="minorHAnsi" w:hAnsiTheme="minorHAnsi"/>
          <w:b/>
          <w:sz w:val="24"/>
          <w:szCs w:val="20"/>
        </w:rPr>
      </w:pPr>
      <w:r w:rsidRPr="002D3FDB">
        <w:rPr>
          <w:rFonts w:asciiTheme="minorHAnsi" w:hAnsiTheme="minorHAnsi"/>
          <w:b/>
          <w:sz w:val="24"/>
          <w:szCs w:val="20"/>
        </w:rPr>
        <w:t xml:space="preserve">IV. Informational Items </w:t>
      </w:r>
    </w:p>
    <w:p w:rsidR="00837C7D" w:rsidRPr="002D3FDB" w:rsidRDefault="00837C7D" w:rsidP="00837C7D">
      <w:pPr>
        <w:rPr>
          <w:rFonts w:asciiTheme="minorHAnsi" w:hAnsiTheme="minorHAnsi"/>
          <w:sz w:val="24"/>
          <w:szCs w:val="20"/>
        </w:rPr>
      </w:pPr>
      <w:r w:rsidRPr="002D3FDB">
        <w:rPr>
          <w:rFonts w:asciiTheme="minorHAnsi" w:hAnsiTheme="minorHAnsi"/>
          <w:sz w:val="24"/>
          <w:szCs w:val="20"/>
        </w:rPr>
        <w:t>a. Curriculum Committee Update</w:t>
      </w:r>
      <w:r w:rsidR="002D3FDB" w:rsidRPr="002D3FDB">
        <w:rPr>
          <w:rFonts w:asciiTheme="minorHAnsi" w:hAnsiTheme="minorHAnsi"/>
          <w:sz w:val="24"/>
          <w:szCs w:val="20"/>
        </w:rPr>
        <w:t xml:space="preserve">: </w:t>
      </w:r>
      <w:r w:rsidR="002D3FDB" w:rsidRPr="002D3FDB">
        <w:rPr>
          <w:rFonts w:asciiTheme="minorHAnsi" w:hAnsiTheme="minorHAnsi"/>
          <w:sz w:val="24"/>
        </w:rPr>
        <w:t xml:space="preserve">Curricular changes report will be forthcoming following their last meeting this past Tuesday 5/3.  The guidelines from State Academic Senate were to let local curriculum committees decide which discipline non-credit courses will go into (for purposes of min. quals.)—Senators here concur.  PHS elaborates on how this has functioned historically (i.e. began and ended at the Curriculum Committee). </w:t>
      </w:r>
    </w:p>
    <w:p w:rsidR="00837C7D" w:rsidRPr="002D3FDB" w:rsidRDefault="00837C7D" w:rsidP="00837C7D">
      <w:pPr>
        <w:rPr>
          <w:rFonts w:asciiTheme="minorHAnsi" w:hAnsiTheme="minorHAnsi"/>
          <w:sz w:val="24"/>
          <w:szCs w:val="20"/>
        </w:rPr>
      </w:pPr>
    </w:p>
    <w:p w:rsidR="00837C7D" w:rsidRPr="002D3FDB" w:rsidRDefault="00837C7D" w:rsidP="00837C7D">
      <w:pPr>
        <w:rPr>
          <w:rFonts w:asciiTheme="minorHAnsi" w:hAnsiTheme="minorHAnsi"/>
          <w:b/>
          <w:sz w:val="24"/>
          <w:szCs w:val="20"/>
        </w:rPr>
      </w:pPr>
      <w:r w:rsidRPr="002D3FDB">
        <w:rPr>
          <w:rFonts w:asciiTheme="minorHAnsi" w:hAnsiTheme="minorHAnsi"/>
          <w:b/>
          <w:sz w:val="24"/>
          <w:szCs w:val="20"/>
        </w:rPr>
        <w:t xml:space="preserve">V. Action Items </w:t>
      </w:r>
    </w:p>
    <w:p w:rsidR="002D3FDB" w:rsidRDefault="002D3FDB" w:rsidP="002D3FDB">
      <w:pPr>
        <w:rPr>
          <w:rFonts w:asciiTheme="minorHAnsi" w:hAnsiTheme="minorHAnsi"/>
          <w:sz w:val="24"/>
        </w:rPr>
      </w:pPr>
      <w:r w:rsidRPr="002D3FDB">
        <w:rPr>
          <w:rFonts w:asciiTheme="minorHAnsi" w:hAnsiTheme="minorHAnsi"/>
          <w:sz w:val="24"/>
        </w:rPr>
        <w:t>a. Minutes—Motion by AM: 2</w:t>
      </w:r>
      <w:r w:rsidRPr="002D3FDB">
        <w:rPr>
          <w:rFonts w:asciiTheme="minorHAnsi" w:hAnsiTheme="minorHAnsi"/>
          <w:sz w:val="24"/>
          <w:vertAlign w:val="superscript"/>
        </w:rPr>
        <w:t>nd</w:t>
      </w:r>
      <w:r w:rsidRPr="002D3FDB">
        <w:rPr>
          <w:rFonts w:asciiTheme="minorHAnsi" w:hAnsiTheme="minorHAnsi"/>
          <w:sz w:val="24"/>
        </w:rPr>
        <w:t xml:space="preserve"> by PHS.  </w:t>
      </w:r>
      <w:r>
        <w:rPr>
          <w:rFonts w:asciiTheme="minorHAnsi" w:hAnsiTheme="minorHAnsi"/>
          <w:sz w:val="24"/>
        </w:rPr>
        <w:t>All but 2 (HK &amp; BH abstain).</w:t>
      </w:r>
    </w:p>
    <w:p w:rsidR="002D3FDB" w:rsidRDefault="002D3FDB" w:rsidP="002D3FDB">
      <w:pPr>
        <w:rPr>
          <w:rFonts w:asciiTheme="minorHAnsi" w:hAnsiTheme="minorHAnsi"/>
          <w:sz w:val="24"/>
        </w:rPr>
      </w:pPr>
    </w:p>
    <w:p w:rsidR="002D3FDB" w:rsidRDefault="002D3FDB" w:rsidP="002D3FDB">
      <w:pPr>
        <w:rPr>
          <w:rFonts w:asciiTheme="minorHAnsi" w:hAnsiTheme="minorHAnsi"/>
          <w:sz w:val="24"/>
        </w:rPr>
      </w:pPr>
      <w:r w:rsidRPr="002D3FDB">
        <w:rPr>
          <w:rFonts w:asciiTheme="minorHAnsi" w:hAnsiTheme="minorHAnsi"/>
          <w:sz w:val="24"/>
        </w:rPr>
        <w:lastRenderedPageBreak/>
        <w:t>b. Accreditation Self Study—Motion by CMC; 2</w:t>
      </w:r>
      <w:r w:rsidRPr="002D3FDB">
        <w:rPr>
          <w:rFonts w:asciiTheme="minorHAnsi" w:hAnsiTheme="minorHAnsi"/>
          <w:sz w:val="24"/>
          <w:vertAlign w:val="superscript"/>
        </w:rPr>
        <w:t>nd</w:t>
      </w:r>
      <w:r w:rsidRPr="002D3FDB">
        <w:rPr>
          <w:rFonts w:asciiTheme="minorHAnsi" w:hAnsiTheme="minorHAnsi"/>
          <w:sz w:val="24"/>
        </w:rPr>
        <w:t xml:space="preserve"> by HK.  Discussion: Senators discuss the particulars and specifically the concern: is the report accurately capturing what is occurring on campus?  Vote: 4-1-2 (Yes HD, PHS, CMC, AM; No PM; Abstain BH, HK)  </w:t>
      </w:r>
    </w:p>
    <w:p w:rsidR="002D3FDB" w:rsidRDefault="002D3FDB" w:rsidP="002D3FDB">
      <w:pPr>
        <w:rPr>
          <w:rFonts w:asciiTheme="minorHAnsi" w:hAnsiTheme="minorHAnsi"/>
          <w:sz w:val="24"/>
        </w:rPr>
      </w:pPr>
    </w:p>
    <w:p w:rsidR="002D3FDB" w:rsidRDefault="002D3FDB" w:rsidP="002D3FDB">
      <w:pPr>
        <w:rPr>
          <w:rFonts w:asciiTheme="minorHAnsi" w:hAnsiTheme="minorHAnsi"/>
          <w:sz w:val="24"/>
        </w:rPr>
      </w:pPr>
      <w:r w:rsidRPr="002D3FDB">
        <w:rPr>
          <w:rFonts w:asciiTheme="minorHAnsi" w:hAnsiTheme="minorHAnsi"/>
          <w:sz w:val="24"/>
        </w:rPr>
        <w:t>c. Program Review—Motion by HD; 2</w:t>
      </w:r>
      <w:r w:rsidRPr="002D3FDB">
        <w:rPr>
          <w:rFonts w:asciiTheme="minorHAnsi" w:hAnsiTheme="minorHAnsi"/>
          <w:sz w:val="24"/>
          <w:vertAlign w:val="superscript"/>
        </w:rPr>
        <w:t>nd</w:t>
      </w:r>
      <w:r w:rsidRPr="002D3FDB">
        <w:rPr>
          <w:rFonts w:asciiTheme="minorHAnsi" w:hAnsiTheme="minorHAnsi"/>
          <w:sz w:val="24"/>
        </w:rPr>
        <w:t xml:space="preserve"> by PHS.  Discussion: AK informs senators about some of the significant changes to this process; to wit: growth faculty &amp; staff priority requests from programs will go directly to [Senate] Staffing Priorities Committees—bypassing the divisional rankings. Also, 4 staff positions.  PM: asks about the data that drives this program review.  AK clarifies that this does not come in the program level review; this is divisions level.  PHS asks about the check on the report/review generated?  In other words, who would make sure that the department chair is doing what they are asked to do?  Who is going to quality check with the dean is putting forth?  AK &amp; PHS discuss this.  Senators concur and suggest the addition of another row below “responsible for completion” labeled “reviewed by.”  Vote: unanimous. </w:t>
      </w:r>
    </w:p>
    <w:p w:rsidR="002D3FDB" w:rsidRPr="002D3FDB" w:rsidRDefault="002D3FDB" w:rsidP="002D3FDB">
      <w:pPr>
        <w:rPr>
          <w:rFonts w:asciiTheme="minorHAnsi" w:hAnsiTheme="minorHAnsi"/>
          <w:sz w:val="24"/>
        </w:rPr>
      </w:pPr>
    </w:p>
    <w:p w:rsidR="002D3FDB" w:rsidRPr="002D3FDB" w:rsidRDefault="002D3FDB" w:rsidP="002D3FDB">
      <w:pPr>
        <w:rPr>
          <w:rFonts w:asciiTheme="minorHAnsi" w:hAnsiTheme="minorHAnsi"/>
          <w:sz w:val="24"/>
        </w:rPr>
      </w:pPr>
      <w:r w:rsidRPr="002D3FDB">
        <w:rPr>
          <w:rFonts w:asciiTheme="minorHAnsi" w:hAnsiTheme="minorHAnsi"/>
          <w:sz w:val="24"/>
        </w:rPr>
        <w:t>d. Open Educational Resources Grant—Motion by AM: 2</w:t>
      </w:r>
      <w:r w:rsidRPr="002D3FDB">
        <w:rPr>
          <w:rFonts w:asciiTheme="minorHAnsi" w:hAnsiTheme="minorHAnsi"/>
          <w:sz w:val="24"/>
          <w:vertAlign w:val="superscript"/>
        </w:rPr>
        <w:t>nd</w:t>
      </w:r>
      <w:r w:rsidRPr="002D3FDB">
        <w:rPr>
          <w:rFonts w:asciiTheme="minorHAnsi" w:hAnsiTheme="minorHAnsi"/>
          <w:sz w:val="24"/>
        </w:rPr>
        <w:t xml:space="preserve"> by HK.  Discussion: John asks about how an OER would function in his class.  CMC reiterates her objections; to wit: the more you give students for free; the more they will expect all classes to provide such free resources; also, what about the intellectual property implications for the authors of these materials, or those who refuse to make their work product available for free?  AM suggests using this for One Book One Campus (but this doesn’t meet the requirements).  Vote: “just enough money to cause a problem; not enough to do any good.”  HK, AM &amp; PM abstain; John, HD, CMC, and PHS vote against.  Motion fails.</w:t>
      </w:r>
    </w:p>
    <w:p w:rsidR="002D3FDB" w:rsidRPr="002D3FDB" w:rsidRDefault="002D3FDB" w:rsidP="002D3FDB">
      <w:pPr>
        <w:rPr>
          <w:rFonts w:asciiTheme="minorHAnsi" w:hAnsiTheme="minorHAnsi"/>
          <w:sz w:val="24"/>
        </w:rPr>
      </w:pPr>
    </w:p>
    <w:p w:rsidR="00837C7D" w:rsidRPr="002D3FDB" w:rsidRDefault="002D3FDB" w:rsidP="002D3FDB">
      <w:pPr>
        <w:rPr>
          <w:rFonts w:asciiTheme="minorHAnsi" w:hAnsiTheme="minorHAnsi"/>
          <w:sz w:val="24"/>
          <w:szCs w:val="20"/>
        </w:rPr>
      </w:pPr>
      <w:r w:rsidRPr="002D3FDB">
        <w:rPr>
          <w:rFonts w:asciiTheme="minorHAnsi" w:hAnsiTheme="minorHAnsi"/>
          <w:i/>
          <w:sz w:val="24"/>
        </w:rPr>
        <w:lastRenderedPageBreak/>
        <w:t>Time ran out: Meeting adjourned at 3:39pm.</w:t>
      </w:r>
    </w:p>
    <w:p w:rsidR="00EA618D" w:rsidRPr="002D3FDB" w:rsidRDefault="00EA618D" w:rsidP="00B0623A">
      <w:pPr>
        <w:pStyle w:val="ListParagraph"/>
        <w:rPr>
          <w:rFonts w:asciiTheme="minorHAnsi" w:hAnsiTheme="minorHAnsi"/>
          <w:sz w:val="24"/>
        </w:rPr>
      </w:pPr>
    </w:p>
    <w:sectPr w:rsidR="00EA618D" w:rsidRPr="002D3FDB" w:rsidSect="00EA618D">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C8" w:rsidRDefault="003114C8">
      <w:r>
        <w:separator/>
      </w:r>
    </w:p>
  </w:endnote>
  <w:endnote w:type="continuationSeparator" w:id="0">
    <w:p w:rsidR="003114C8" w:rsidRDefault="0031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C8" w:rsidRDefault="003114C8">
      <w:r>
        <w:separator/>
      </w:r>
    </w:p>
  </w:footnote>
  <w:footnote w:type="continuationSeparator" w:id="0">
    <w:p w:rsidR="003114C8" w:rsidRDefault="00311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4" w:rsidRDefault="00311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black" stroked="f">
          <v:fill opacity="36044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4" w:rsidRDefault="00311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black" stroked="f">
          <v:fill opacity="36044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4" w:rsidRDefault="00311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black" stroked="f">
          <v:fill opacity="36044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9AE"/>
    <w:multiLevelType w:val="hybridMultilevel"/>
    <w:tmpl w:val="DC400864"/>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E59B0"/>
    <w:multiLevelType w:val="hybridMultilevel"/>
    <w:tmpl w:val="EC68E294"/>
    <w:lvl w:ilvl="0" w:tplc="0ED2F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D658A"/>
    <w:multiLevelType w:val="hybridMultilevel"/>
    <w:tmpl w:val="6D34BC00"/>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0A483B"/>
    <w:multiLevelType w:val="hybridMultilevel"/>
    <w:tmpl w:val="45125892"/>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977D0"/>
    <w:rsid w:val="00021991"/>
    <w:rsid w:val="00021B46"/>
    <w:rsid w:val="000E531D"/>
    <w:rsid w:val="000F6BD4"/>
    <w:rsid w:val="001178B5"/>
    <w:rsid w:val="001270DD"/>
    <w:rsid w:val="00133E63"/>
    <w:rsid w:val="001D78AD"/>
    <w:rsid w:val="00221F8A"/>
    <w:rsid w:val="00294F91"/>
    <w:rsid w:val="002C5921"/>
    <w:rsid w:val="002D3FDB"/>
    <w:rsid w:val="003114C8"/>
    <w:rsid w:val="00370B4A"/>
    <w:rsid w:val="003909AD"/>
    <w:rsid w:val="003B6741"/>
    <w:rsid w:val="003B6C68"/>
    <w:rsid w:val="003E25D5"/>
    <w:rsid w:val="004807D4"/>
    <w:rsid w:val="004D0E6F"/>
    <w:rsid w:val="004E3C44"/>
    <w:rsid w:val="004E6A0C"/>
    <w:rsid w:val="005729ED"/>
    <w:rsid w:val="00573470"/>
    <w:rsid w:val="005876F5"/>
    <w:rsid w:val="005E096E"/>
    <w:rsid w:val="005E6DF4"/>
    <w:rsid w:val="00683E69"/>
    <w:rsid w:val="0069305F"/>
    <w:rsid w:val="006D30BF"/>
    <w:rsid w:val="006D4B55"/>
    <w:rsid w:val="007938DE"/>
    <w:rsid w:val="007977D0"/>
    <w:rsid w:val="007A0167"/>
    <w:rsid w:val="007E6AC5"/>
    <w:rsid w:val="007E784E"/>
    <w:rsid w:val="0080445C"/>
    <w:rsid w:val="00837C7D"/>
    <w:rsid w:val="008526BD"/>
    <w:rsid w:val="00872D5A"/>
    <w:rsid w:val="008E2134"/>
    <w:rsid w:val="009165FA"/>
    <w:rsid w:val="009176F9"/>
    <w:rsid w:val="00971DC2"/>
    <w:rsid w:val="00983844"/>
    <w:rsid w:val="0099577F"/>
    <w:rsid w:val="009B2479"/>
    <w:rsid w:val="009B6152"/>
    <w:rsid w:val="009C5ECD"/>
    <w:rsid w:val="009E121F"/>
    <w:rsid w:val="009F4F84"/>
    <w:rsid w:val="00A27034"/>
    <w:rsid w:val="00A32239"/>
    <w:rsid w:val="00A90A1D"/>
    <w:rsid w:val="00AA2A30"/>
    <w:rsid w:val="00AA5130"/>
    <w:rsid w:val="00AD5829"/>
    <w:rsid w:val="00B0623A"/>
    <w:rsid w:val="00B1299C"/>
    <w:rsid w:val="00B87019"/>
    <w:rsid w:val="00B92A79"/>
    <w:rsid w:val="00BD1FEB"/>
    <w:rsid w:val="00BD7068"/>
    <w:rsid w:val="00C84C67"/>
    <w:rsid w:val="00CA2873"/>
    <w:rsid w:val="00CE1E11"/>
    <w:rsid w:val="00CE5A64"/>
    <w:rsid w:val="00CE73C0"/>
    <w:rsid w:val="00D471DB"/>
    <w:rsid w:val="00D71B0B"/>
    <w:rsid w:val="00D73B68"/>
    <w:rsid w:val="00D82C1C"/>
    <w:rsid w:val="00D91E33"/>
    <w:rsid w:val="00DB63E1"/>
    <w:rsid w:val="00DE565F"/>
    <w:rsid w:val="00E03001"/>
    <w:rsid w:val="00E056D1"/>
    <w:rsid w:val="00E47F1C"/>
    <w:rsid w:val="00E56B37"/>
    <w:rsid w:val="00EA618D"/>
    <w:rsid w:val="00EB0E38"/>
    <w:rsid w:val="00EE5922"/>
    <w:rsid w:val="00EE77AF"/>
    <w:rsid w:val="00EF6235"/>
    <w:rsid w:val="00F0613A"/>
    <w:rsid w:val="00F6442C"/>
    <w:rsid w:val="00FB2132"/>
    <w:rsid w:val="00FE1867"/>
    <w:rsid w:val="00FE70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CB06F3C-CE94-462E-838D-A7BD7E58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8D"/>
    <w:pPr>
      <w:ind w:left="720"/>
      <w:contextualSpacing/>
    </w:pPr>
  </w:style>
  <w:style w:type="table" w:styleId="TableGrid">
    <w:name w:val="Table Grid"/>
    <w:basedOn w:val="TableNormal"/>
    <w:uiPriority w:val="99"/>
    <w:rsid w:val="00D91E3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E6DF4"/>
    <w:pPr>
      <w:tabs>
        <w:tab w:val="center" w:pos="4320"/>
        <w:tab w:val="right" w:pos="8640"/>
      </w:tabs>
    </w:pPr>
  </w:style>
  <w:style w:type="character" w:customStyle="1" w:styleId="HeaderChar">
    <w:name w:val="Header Char"/>
    <w:basedOn w:val="DefaultParagraphFont"/>
    <w:link w:val="Header"/>
    <w:uiPriority w:val="99"/>
    <w:semiHidden/>
    <w:rsid w:val="005E6DF4"/>
    <w:rPr>
      <w:rFonts w:ascii="Calibri" w:hAnsi="Calibri"/>
      <w:sz w:val="22"/>
    </w:rPr>
  </w:style>
  <w:style w:type="paragraph" w:styleId="Footer">
    <w:name w:val="footer"/>
    <w:basedOn w:val="Normal"/>
    <w:link w:val="FooterChar"/>
    <w:uiPriority w:val="99"/>
    <w:semiHidden/>
    <w:unhideWhenUsed/>
    <w:rsid w:val="005E6DF4"/>
    <w:pPr>
      <w:tabs>
        <w:tab w:val="center" w:pos="4320"/>
        <w:tab w:val="right" w:pos="8640"/>
      </w:tabs>
    </w:pPr>
  </w:style>
  <w:style w:type="character" w:customStyle="1" w:styleId="FooterChar">
    <w:name w:val="Footer Char"/>
    <w:basedOn w:val="DefaultParagraphFont"/>
    <w:link w:val="Footer"/>
    <w:uiPriority w:val="99"/>
    <w:semiHidden/>
    <w:rsid w:val="005E6DF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62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4923</Characters>
  <Application>Microsoft Office Word</Application>
  <DocSecurity>0</DocSecurity>
  <Lines>182</Lines>
  <Paragraphs>139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cp:lastModifiedBy>Alexander Kolesnik</cp:lastModifiedBy>
  <cp:revision>2</cp:revision>
  <dcterms:created xsi:type="dcterms:W3CDTF">2016-08-30T16:44:00Z</dcterms:created>
  <dcterms:modified xsi:type="dcterms:W3CDTF">2016-08-30T16:44:00Z</dcterms:modified>
</cp:coreProperties>
</file>