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E614D2" w:rsidP="00660F2A">
      <w:pPr>
        <w:jc w:val="center"/>
        <w:rPr>
          <w:rFonts w:asciiTheme="minorHAnsi" w:hAnsiTheme="minorHAnsi" w:cs="Arial"/>
          <w:b/>
        </w:rPr>
      </w:pPr>
      <w:r>
        <w:rPr>
          <w:rFonts w:asciiTheme="minorHAnsi" w:hAnsiTheme="minorHAnsi" w:cs="Arial"/>
          <w:b/>
        </w:rPr>
        <w:t>January</w:t>
      </w:r>
      <w:r w:rsidR="00EB5FDD">
        <w:rPr>
          <w:rFonts w:asciiTheme="minorHAnsi" w:hAnsiTheme="minorHAnsi" w:cs="Arial"/>
          <w:b/>
        </w:rPr>
        <w:t xml:space="preserve"> </w:t>
      </w:r>
      <w:r>
        <w:rPr>
          <w:rFonts w:asciiTheme="minorHAnsi" w:hAnsiTheme="minorHAnsi" w:cs="Arial"/>
          <w:b/>
        </w:rPr>
        <w:t>23, 2017</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257665" w:rsidRDefault="00257665" w:rsidP="00143ABF">
      <w:pPr>
        <w:pStyle w:val="ListParagraph"/>
        <w:numPr>
          <w:ilvl w:val="0"/>
          <w:numId w:val="16"/>
        </w:numPr>
        <w:rPr>
          <w:color w:val="000000"/>
        </w:rPr>
      </w:pPr>
      <w:r w:rsidRPr="00257665">
        <w:rPr>
          <w:color w:val="000000"/>
        </w:rPr>
        <w:t>Welcome</w:t>
      </w:r>
      <w:r>
        <w:rPr>
          <w:color w:val="000000"/>
        </w:rPr>
        <w:t xml:space="preserve"> </w:t>
      </w:r>
      <w:bookmarkStart w:id="0" w:name="_GoBack"/>
      <w:bookmarkEnd w:id="0"/>
    </w:p>
    <w:p w:rsidR="00143ABF" w:rsidRPr="00257665" w:rsidRDefault="00143ABF" w:rsidP="00143ABF">
      <w:pPr>
        <w:pStyle w:val="ListParagraph"/>
        <w:ind w:left="360"/>
        <w:rPr>
          <w:color w:val="000000"/>
        </w:rPr>
      </w:pPr>
    </w:p>
    <w:p w:rsidR="00257665" w:rsidRDefault="00E614D2" w:rsidP="00143ABF">
      <w:pPr>
        <w:pStyle w:val="ListParagraph"/>
        <w:numPr>
          <w:ilvl w:val="0"/>
          <w:numId w:val="16"/>
        </w:numPr>
        <w:rPr>
          <w:color w:val="000000"/>
        </w:rPr>
      </w:pPr>
      <w:r>
        <w:rPr>
          <w:color w:val="000000"/>
        </w:rPr>
        <w:t>Approval of</w:t>
      </w:r>
      <w:r w:rsidR="00110E3B">
        <w:rPr>
          <w:color w:val="000000"/>
        </w:rPr>
        <w:t xml:space="preserve"> </w:t>
      </w:r>
      <w:r>
        <w:rPr>
          <w:color w:val="000000"/>
        </w:rPr>
        <w:t>November</w:t>
      </w:r>
      <w:r w:rsidR="003D0A20">
        <w:rPr>
          <w:color w:val="000000"/>
        </w:rPr>
        <w:t xml:space="preserve"> 26</w:t>
      </w:r>
      <w:r w:rsidR="00257665" w:rsidRPr="00257665">
        <w:rPr>
          <w:color w:val="000000"/>
        </w:rPr>
        <w:t>, 2016 Meeting Minutes</w:t>
      </w:r>
    </w:p>
    <w:p w:rsidR="00D13DE8" w:rsidRDefault="00D13DE8" w:rsidP="00D13DE8">
      <w:pPr>
        <w:pStyle w:val="ListParagraph"/>
        <w:ind w:left="0"/>
      </w:pPr>
    </w:p>
    <w:p w:rsidR="00CE7812" w:rsidRDefault="00CE7812" w:rsidP="00143ABF">
      <w:pPr>
        <w:pStyle w:val="ListParagraph"/>
        <w:numPr>
          <w:ilvl w:val="0"/>
          <w:numId w:val="16"/>
        </w:numPr>
      </w:pPr>
      <w:r>
        <w:t xml:space="preserve">Diversity in Culture Festival </w:t>
      </w:r>
      <w:r w:rsidR="00143ABF">
        <w:t>–</w:t>
      </w:r>
      <w:r>
        <w:t xml:space="preserve"> Gigi</w:t>
      </w:r>
    </w:p>
    <w:p w:rsidR="00143ABF" w:rsidRDefault="00143ABF" w:rsidP="00D13DE8">
      <w:pPr>
        <w:pStyle w:val="ListParagraph"/>
        <w:ind w:left="0"/>
      </w:pPr>
    </w:p>
    <w:p w:rsidR="00E614D2" w:rsidRDefault="00E614D2" w:rsidP="00E614D2">
      <w:pPr>
        <w:pStyle w:val="ListParagraph"/>
        <w:numPr>
          <w:ilvl w:val="0"/>
          <w:numId w:val="16"/>
        </w:numPr>
        <w:rPr>
          <w:rFonts w:ascii="Tahoma" w:hAnsi="Tahoma" w:cs="Tahoma"/>
          <w:sz w:val="20"/>
          <w:szCs w:val="20"/>
        </w:rPr>
      </w:pPr>
      <w:r>
        <w:rPr>
          <w:rFonts w:ascii="Tahoma" w:hAnsi="Tahoma" w:cs="Tahoma"/>
          <w:sz w:val="20"/>
          <w:szCs w:val="20"/>
        </w:rPr>
        <w:t xml:space="preserve">Program Review Priorities </w:t>
      </w:r>
      <w:r>
        <w:rPr>
          <w:rFonts w:ascii="Tahoma" w:hAnsi="Tahoma" w:cs="Tahoma"/>
          <w:sz w:val="20"/>
          <w:szCs w:val="20"/>
        </w:rPr>
        <w:t>–</w:t>
      </w:r>
      <w:r>
        <w:rPr>
          <w:rFonts w:ascii="Tahoma" w:hAnsi="Tahoma" w:cs="Tahoma"/>
          <w:sz w:val="20"/>
          <w:szCs w:val="20"/>
        </w:rPr>
        <w:t xml:space="preserve"> Philip</w:t>
      </w:r>
    </w:p>
    <w:p w:rsidR="00E614D2" w:rsidRDefault="00E614D2" w:rsidP="00E614D2">
      <w:pPr>
        <w:pStyle w:val="ListParagraph"/>
        <w:rPr>
          <w:rFonts w:ascii="Tahoma" w:hAnsi="Tahoma" w:cs="Tahoma"/>
          <w:sz w:val="20"/>
          <w:szCs w:val="20"/>
        </w:rPr>
      </w:pPr>
    </w:p>
    <w:p w:rsidR="00E614D2" w:rsidRPr="00E614D2" w:rsidRDefault="00E614D2" w:rsidP="00E614D2">
      <w:pPr>
        <w:pStyle w:val="ListParagraph"/>
        <w:numPr>
          <w:ilvl w:val="0"/>
          <w:numId w:val="16"/>
        </w:numPr>
      </w:pPr>
      <w:r>
        <w:t>Flex Days in April– Dan</w:t>
      </w:r>
    </w:p>
    <w:p w:rsidR="00BC4E55" w:rsidRDefault="00BC4E55" w:rsidP="00BC4E55">
      <w:pPr>
        <w:pStyle w:val="ListParagraph"/>
        <w:rPr>
          <w:rFonts w:ascii="Tahoma" w:hAnsi="Tahoma" w:cs="Tahoma"/>
          <w:sz w:val="20"/>
          <w:szCs w:val="20"/>
        </w:rPr>
      </w:pPr>
    </w:p>
    <w:p w:rsidR="00BC4E55" w:rsidRDefault="00BC4E55" w:rsidP="00BC4E55">
      <w:pPr>
        <w:pStyle w:val="ListParagraph"/>
        <w:numPr>
          <w:ilvl w:val="0"/>
          <w:numId w:val="16"/>
        </w:numPr>
        <w:rPr>
          <w:rFonts w:ascii="Tahoma" w:hAnsi="Tahoma" w:cs="Tahoma"/>
          <w:sz w:val="20"/>
          <w:szCs w:val="20"/>
        </w:rPr>
      </w:pPr>
      <w:r>
        <w:rPr>
          <w:rFonts w:ascii="Tahoma" w:hAnsi="Tahoma" w:cs="Tahoma"/>
          <w:sz w:val="20"/>
          <w:szCs w:val="20"/>
        </w:rPr>
        <w:t>Professional Development Workshops checkoff list- Jenna</w:t>
      </w:r>
    </w:p>
    <w:p w:rsidR="00552506" w:rsidRDefault="00552506" w:rsidP="00E614D2">
      <w:pPr>
        <w:pStyle w:val="ListParagraph"/>
        <w:ind w:left="0"/>
        <w:rPr>
          <w:rFonts w:ascii="Tahoma" w:hAnsi="Tahoma" w:cs="Tahoma"/>
          <w:sz w:val="20"/>
          <w:szCs w:val="20"/>
        </w:rPr>
      </w:pPr>
    </w:p>
    <w:p w:rsidR="00552506" w:rsidRPr="00A26E45" w:rsidRDefault="00552506" w:rsidP="00BC4E55">
      <w:pPr>
        <w:pStyle w:val="ListParagraph"/>
        <w:numPr>
          <w:ilvl w:val="0"/>
          <w:numId w:val="16"/>
        </w:numPr>
        <w:rPr>
          <w:rFonts w:ascii="Tahoma" w:hAnsi="Tahoma" w:cs="Tahoma"/>
          <w:sz w:val="20"/>
          <w:szCs w:val="20"/>
        </w:rPr>
      </w:pPr>
      <w:r>
        <w:rPr>
          <w:rFonts w:ascii="Tahoma" w:hAnsi="Tahoma" w:cs="Tahoma"/>
          <w:sz w:val="20"/>
          <w:szCs w:val="20"/>
        </w:rPr>
        <w:t>Colloquium - Philip</w:t>
      </w:r>
    </w:p>
    <w:p w:rsidR="00A26E45" w:rsidRDefault="00A26E45" w:rsidP="00A26E45">
      <w:pPr>
        <w:pStyle w:val="ListParagraph"/>
        <w:rPr>
          <w:rFonts w:ascii="Tahoma" w:hAnsi="Tahoma" w:cs="Tahoma"/>
          <w:sz w:val="20"/>
          <w:szCs w:val="20"/>
        </w:rPr>
      </w:pPr>
    </w:p>
    <w:p w:rsidR="00EB5FDD" w:rsidRDefault="00EB5FDD" w:rsidP="00EB5FDD"/>
    <w:p w:rsidR="00EB5FDD" w:rsidRDefault="00EB5FDD" w:rsidP="00EB5FDD"/>
    <w:p w:rsidR="00EB5FDD" w:rsidRPr="00782D09" w:rsidRDefault="00EB5FDD" w:rsidP="00EB5FDD">
      <w:pPr>
        <w:pStyle w:val="ListParagraph"/>
        <w:rPr>
          <w:rFonts w:ascii="Tahoma" w:hAnsi="Tahoma" w:cs="Tahoma"/>
          <w:sz w:val="20"/>
          <w:szCs w:val="20"/>
        </w:rPr>
      </w:pP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A4660"/>
    <w:rsid w:val="000C4459"/>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57665"/>
    <w:rsid w:val="00257812"/>
    <w:rsid w:val="0026724E"/>
    <w:rsid w:val="002C120A"/>
    <w:rsid w:val="002D24EF"/>
    <w:rsid w:val="002D7356"/>
    <w:rsid w:val="002F0C0D"/>
    <w:rsid w:val="003358BD"/>
    <w:rsid w:val="00344A26"/>
    <w:rsid w:val="00352CAC"/>
    <w:rsid w:val="003747AD"/>
    <w:rsid w:val="003A2C20"/>
    <w:rsid w:val="003C2631"/>
    <w:rsid w:val="003D0A20"/>
    <w:rsid w:val="003D0D00"/>
    <w:rsid w:val="003E018A"/>
    <w:rsid w:val="003F143E"/>
    <w:rsid w:val="003F198D"/>
    <w:rsid w:val="00415227"/>
    <w:rsid w:val="00427CA5"/>
    <w:rsid w:val="00430219"/>
    <w:rsid w:val="0046413D"/>
    <w:rsid w:val="00472D0D"/>
    <w:rsid w:val="004C2D65"/>
    <w:rsid w:val="004E664E"/>
    <w:rsid w:val="00500C35"/>
    <w:rsid w:val="00522D9E"/>
    <w:rsid w:val="00545813"/>
    <w:rsid w:val="00552506"/>
    <w:rsid w:val="00574AAC"/>
    <w:rsid w:val="005A3A3D"/>
    <w:rsid w:val="005B5B13"/>
    <w:rsid w:val="005C2C5D"/>
    <w:rsid w:val="005F1253"/>
    <w:rsid w:val="006224BB"/>
    <w:rsid w:val="00641327"/>
    <w:rsid w:val="00653D35"/>
    <w:rsid w:val="00660F2A"/>
    <w:rsid w:val="006B1CF7"/>
    <w:rsid w:val="006C0430"/>
    <w:rsid w:val="006E4EAF"/>
    <w:rsid w:val="006F6D77"/>
    <w:rsid w:val="006F7DFF"/>
    <w:rsid w:val="007018CD"/>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73CB0"/>
    <w:rsid w:val="00876F10"/>
    <w:rsid w:val="00936FC5"/>
    <w:rsid w:val="009657D3"/>
    <w:rsid w:val="009A695D"/>
    <w:rsid w:val="009C5A61"/>
    <w:rsid w:val="009E0BC8"/>
    <w:rsid w:val="00A26E45"/>
    <w:rsid w:val="00A43C5F"/>
    <w:rsid w:val="00A5528B"/>
    <w:rsid w:val="00AA330A"/>
    <w:rsid w:val="00AB4F19"/>
    <w:rsid w:val="00B1201B"/>
    <w:rsid w:val="00B15C09"/>
    <w:rsid w:val="00B269C1"/>
    <w:rsid w:val="00B41B59"/>
    <w:rsid w:val="00B6674C"/>
    <w:rsid w:val="00B74AB6"/>
    <w:rsid w:val="00B84E74"/>
    <w:rsid w:val="00BB7BAA"/>
    <w:rsid w:val="00BC4E55"/>
    <w:rsid w:val="00BC5A68"/>
    <w:rsid w:val="00C157B4"/>
    <w:rsid w:val="00C30BE2"/>
    <w:rsid w:val="00C43633"/>
    <w:rsid w:val="00C52F52"/>
    <w:rsid w:val="00C618D3"/>
    <w:rsid w:val="00C649DD"/>
    <w:rsid w:val="00CA18E2"/>
    <w:rsid w:val="00CB2154"/>
    <w:rsid w:val="00CB75B2"/>
    <w:rsid w:val="00CD3394"/>
    <w:rsid w:val="00CE35A8"/>
    <w:rsid w:val="00CE7812"/>
    <w:rsid w:val="00D13DE8"/>
    <w:rsid w:val="00D66E9F"/>
    <w:rsid w:val="00D8326A"/>
    <w:rsid w:val="00DB37F2"/>
    <w:rsid w:val="00DD3C2E"/>
    <w:rsid w:val="00DF10BD"/>
    <w:rsid w:val="00E0518C"/>
    <w:rsid w:val="00E156BC"/>
    <w:rsid w:val="00E43967"/>
    <w:rsid w:val="00E614D2"/>
    <w:rsid w:val="00E66E40"/>
    <w:rsid w:val="00E94107"/>
    <w:rsid w:val="00EB5FDD"/>
    <w:rsid w:val="00EB5FFD"/>
    <w:rsid w:val="00EC2FD9"/>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Dora Hartman</cp:lastModifiedBy>
  <cp:revision>3</cp:revision>
  <cp:lastPrinted>2016-10-21T19:38:00Z</cp:lastPrinted>
  <dcterms:created xsi:type="dcterms:W3CDTF">2017-01-20T21:41:00Z</dcterms:created>
  <dcterms:modified xsi:type="dcterms:W3CDTF">2017-01-20T21:43:00Z</dcterms:modified>
</cp:coreProperties>
</file>