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23" w:rsidRDefault="00E94523" w:rsidP="00E94523">
      <w:pPr>
        <w:jc w:val="center"/>
        <w:rPr>
          <w:b/>
          <w:sz w:val="22"/>
          <w:szCs w:val="22"/>
        </w:rPr>
      </w:pPr>
      <w:r>
        <w:rPr>
          <w:b/>
          <w:sz w:val="22"/>
          <w:szCs w:val="22"/>
        </w:rPr>
        <w:t>VENTURA COLLEGE</w:t>
      </w:r>
    </w:p>
    <w:p w:rsidR="00E94523" w:rsidRDefault="00E94523" w:rsidP="00E94523">
      <w:pPr>
        <w:jc w:val="center"/>
        <w:rPr>
          <w:rFonts w:ascii="Tahoma" w:hAnsi="Tahoma" w:cs="Tahoma"/>
          <w:b/>
          <w:sz w:val="20"/>
          <w:szCs w:val="20"/>
          <w:u w:val="single"/>
        </w:rPr>
      </w:pPr>
    </w:p>
    <w:p w:rsidR="00E94523" w:rsidRDefault="00E94523" w:rsidP="00E94523">
      <w:pPr>
        <w:jc w:val="center"/>
        <w:rPr>
          <w:rFonts w:ascii="Tahoma" w:hAnsi="Tahoma" w:cs="Tahoma"/>
          <w:b/>
          <w:sz w:val="20"/>
          <w:szCs w:val="20"/>
          <w:u w:val="single"/>
        </w:rPr>
      </w:pPr>
      <w:r>
        <w:rPr>
          <w:rFonts w:ascii="Tahoma" w:hAnsi="Tahoma" w:cs="Tahoma"/>
          <w:b/>
          <w:sz w:val="20"/>
          <w:szCs w:val="20"/>
          <w:u w:val="single"/>
        </w:rPr>
        <w:t>Minutes of the Basic Skills Advisory Group</w:t>
      </w:r>
    </w:p>
    <w:p w:rsidR="00E94523" w:rsidRDefault="000965E9" w:rsidP="00E94523">
      <w:pPr>
        <w:jc w:val="center"/>
        <w:rPr>
          <w:rFonts w:ascii="Tahoma" w:hAnsi="Tahoma" w:cs="Tahoma"/>
          <w:b/>
          <w:sz w:val="20"/>
          <w:szCs w:val="20"/>
        </w:rPr>
      </w:pPr>
      <w:r>
        <w:rPr>
          <w:rFonts w:ascii="Tahoma" w:hAnsi="Tahoma" w:cs="Tahoma"/>
          <w:b/>
          <w:sz w:val="20"/>
          <w:szCs w:val="20"/>
        </w:rPr>
        <w:t>Date: Monday, September 10, 2018</w:t>
      </w:r>
    </w:p>
    <w:p w:rsidR="00E94523" w:rsidRDefault="00E94523" w:rsidP="00E94523">
      <w:pPr>
        <w:jc w:val="center"/>
        <w:rPr>
          <w:rFonts w:ascii="Tahoma" w:hAnsi="Tahoma" w:cs="Tahoma"/>
          <w:sz w:val="22"/>
          <w:szCs w:val="22"/>
        </w:rPr>
      </w:pPr>
    </w:p>
    <w:p w:rsidR="00E94523" w:rsidRDefault="00E94523" w:rsidP="00E94523">
      <w:pPr>
        <w:rPr>
          <w:rFonts w:ascii="Tahoma" w:hAnsi="Tahoma" w:cs="Tahoma"/>
          <w:sz w:val="20"/>
          <w:szCs w:val="20"/>
        </w:rPr>
      </w:pPr>
      <w:r>
        <w:rPr>
          <w:rFonts w:ascii="Tahoma" w:hAnsi="Tahoma" w:cs="Tahoma"/>
          <w:b/>
          <w:sz w:val="20"/>
          <w:szCs w:val="20"/>
        </w:rPr>
        <w:t>Present:</w:t>
      </w:r>
      <w:r w:rsidR="0045551E">
        <w:rPr>
          <w:rFonts w:ascii="Tahoma" w:hAnsi="Tahoma" w:cs="Tahoma"/>
          <w:b/>
          <w:sz w:val="20"/>
          <w:szCs w:val="20"/>
        </w:rPr>
        <w:t xml:space="preserve"> </w:t>
      </w:r>
      <w:r>
        <w:rPr>
          <w:rFonts w:ascii="Tahoma" w:hAnsi="Tahoma" w:cs="Tahoma"/>
          <w:b/>
          <w:sz w:val="20"/>
          <w:szCs w:val="20"/>
        </w:rPr>
        <w:t>Jack Bennett,</w:t>
      </w:r>
      <w:r w:rsidR="00B521C1">
        <w:rPr>
          <w:rFonts w:ascii="Tahoma" w:hAnsi="Tahoma" w:cs="Tahoma"/>
          <w:b/>
          <w:sz w:val="20"/>
          <w:szCs w:val="20"/>
        </w:rPr>
        <w:t xml:space="preserve"> Joseph Cordero, Jennifer Garcia, Eric Martinsen</w:t>
      </w:r>
      <w:r>
        <w:rPr>
          <w:rFonts w:ascii="Tahoma" w:hAnsi="Tahoma" w:cs="Tahoma"/>
          <w:b/>
          <w:sz w:val="20"/>
          <w:szCs w:val="20"/>
        </w:rPr>
        <w:t xml:space="preserve">, </w:t>
      </w:r>
      <w:r w:rsidR="003E4147">
        <w:rPr>
          <w:rFonts w:ascii="Tahoma" w:hAnsi="Tahoma" w:cs="Tahoma"/>
          <w:b/>
          <w:sz w:val="20"/>
          <w:szCs w:val="20"/>
        </w:rPr>
        <w:t xml:space="preserve">Victoria Nielsen, </w:t>
      </w:r>
      <w:r w:rsidR="00E3240E">
        <w:rPr>
          <w:rFonts w:ascii="Tahoma" w:hAnsi="Tahoma" w:cs="Tahoma"/>
          <w:b/>
          <w:sz w:val="20"/>
          <w:szCs w:val="20"/>
        </w:rPr>
        <w:t xml:space="preserve">Erica Ruiz, </w:t>
      </w:r>
      <w:r w:rsidR="0045551E">
        <w:rPr>
          <w:rFonts w:ascii="Tahoma" w:hAnsi="Tahoma" w:cs="Tahoma"/>
          <w:b/>
          <w:sz w:val="20"/>
          <w:szCs w:val="20"/>
        </w:rPr>
        <w:t xml:space="preserve">Steve Turner, </w:t>
      </w:r>
      <w:r>
        <w:rPr>
          <w:rFonts w:ascii="Tahoma" w:hAnsi="Tahoma" w:cs="Tahoma"/>
          <w:b/>
          <w:sz w:val="20"/>
          <w:szCs w:val="20"/>
        </w:rPr>
        <w:t>Lynn Wright</w:t>
      </w:r>
    </w:p>
    <w:p w:rsidR="00E94523" w:rsidRDefault="00E94523" w:rsidP="00E94523">
      <w:pPr>
        <w:rPr>
          <w:rFonts w:ascii="Tahoma" w:hAnsi="Tahoma" w:cs="Tahoma"/>
          <w:sz w:val="20"/>
          <w:szCs w:val="20"/>
        </w:rPr>
      </w:pPr>
    </w:p>
    <w:p w:rsidR="00E94523" w:rsidRDefault="00E94523" w:rsidP="00E94523">
      <w:pPr>
        <w:rPr>
          <w:rFonts w:ascii="Tahoma" w:hAnsi="Tahoma" w:cs="Tahoma"/>
          <w:b/>
          <w:sz w:val="20"/>
          <w:szCs w:val="20"/>
        </w:rPr>
      </w:pPr>
      <w:r>
        <w:rPr>
          <w:rFonts w:ascii="Tahoma" w:hAnsi="Tahoma" w:cs="Tahoma"/>
          <w:b/>
          <w:sz w:val="20"/>
          <w:szCs w:val="20"/>
        </w:rPr>
        <w:t xml:space="preserve">Absent: </w:t>
      </w:r>
      <w:r w:rsidR="00B521C1">
        <w:rPr>
          <w:rFonts w:ascii="Tahoma" w:hAnsi="Tahoma" w:cs="Tahoma"/>
          <w:b/>
          <w:sz w:val="20"/>
          <w:szCs w:val="20"/>
        </w:rPr>
        <w:t xml:space="preserve">Heather Aguailar, Michael Callahan, Karen Harrison, Erika Hurtado, Lydia Morales, Saliha Sha </w:t>
      </w:r>
    </w:p>
    <w:p w:rsidR="00E94523" w:rsidRDefault="00E94523" w:rsidP="00E94523">
      <w:pPr>
        <w:rPr>
          <w:rFonts w:ascii="Tahoma" w:hAnsi="Tahoma" w:cs="Tahoma"/>
          <w:b/>
          <w:sz w:val="20"/>
          <w:szCs w:val="20"/>
        </w:rPr>
      </w:pPr>
    </w:p>
    <w:p w:rsidR="00E94523" w:rsidRDefault="00E94523" w:rsidP="00E94523">
      <w:pPr>
        <w:rPr>
          <w:rFonts w:ascii="Tahoma" w:hAnsi="Tahoma" w:cs="Tahoma"/>
          <w:sz w:val="20"/>
          <w:szCs w:val="20"/>
        </w:rPr>
      </w:pPr>
      <w:r>
        <w:rPr>
          <w:rFonts w:ascii="Tahoma" w:hAnsi="Tahoma" w:cs="Tahoma"/>
          <w:b/>
          <w:sz w:val="20"/>
          <w:szCs w:val="20"/>
        </w:rPr>
        <w:t xml:space="preserve">Recorder: Jack Bennett </w:t>
      </w:r>
    </w:p>
    <w:p w:rsidR="00E94523" w:rsidRDefault="00E94523" w:rsidP="00E94523">
      <w:pPr>
        <w:rPr>
          <w:rFonts w:ascii="Tahoma" w:hAnsi="Tahoma" w:cs="Tahoma"/>
          <w:sz w:val="20"/>
          <w:szCs w:val="20"/>
        </w:rPr>
      </w:pPr>
    </w:p>
    <w:p w:rsidR="00E94523" w:rsidRDefault="00E94523" w:rsidP="00E94523">
      <w:pPr>
        <w:rPr>
          <w:rFonts w:ascii="Tahoma" w:hAnsi="Tahoma" w:cs="Tahoma"/>
          <w:b/>
          <w:sz w:val="20"/>
          <w:szCs w:val="20"/>
        </w:rPr>
      </w:pPr>
      <w:r>
        <w:rPr>
          <w:rFonts w:ascii="Tahoma" w:hAnsi="Tahoma" w:cs="Tahoma"/>
          <w:b/>
          <w:sz w:val="20"/>
          <w:szCs w:val="20"/>
          <w:u w:val="single"/>
        </w:rPr>
        <w:t xml:space="preserve">Minutes: </w:t>
      </w:r>
    </w:p>
    <w:p w:rsidR="00E94523" w:rsidRDefault="00E94523" w:rsidP="00E94523">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4719"/>
        <w:gridCol w:w="2921"/>
        <w:gridCol w:w="1758"/>
        <w:gridCol w:w="1964"/>
      </w:tblGrid>
      <w:tr w:rsidR="00E94523"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E94523" w:rsidRDefault="00E94523">
            <w:pPr>
              <w:spacing w:line="276" w:lineRule="auto"/>
              <w:jc w:val="center"/>
              <w:rPr>
                <w:rFonts w:ascii="Tahoma" w:hAnsi="Tahoma" w:cs="Tahoma"/>
                <w:b/>
                <w:sz w:val="20"/>
                <w:szCs w:val="20"/>
              </w:rPr>
            </w:pPr>
            <w:r>
              <w:rPr>
                <w:rFonts w:ascii="Tahoma" w:hAnsi="Tahoma" w:cs="Tahoma"/>
                <w:b/>
                <w:sz w:val="20"/>
                <w:szCs w:val="20"/>
              </w:rPr>
              <w:t>Agenda Item</w:t>
            </w:r>
          </w:p>
          <w:p w:rsidR="00E94523" w:rsidRDefault="00E94523">
            <w:pPr>
              <w:spacing w:line="276" w:lineRule="auto"/>
              <w:jc w:val="center"/>
              <w:rPr>
                <w:rFonts w:ascii="Tahoma" w:hAnsi="Tahoma" w:cs="Tahoma"/>
                <w:b/>
                <w:sz w:val="20"/>
                <w:szCs w:val="20"/>
              </w:rPr>
            </w:pPr>
          </w:p>
        </w:tc>
        <w:tc>
          <w:tcPr>
            <w:tcW w:w="4679"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Summary of Discussion</w:t>
            </w:r>
          </w:p>
        </w:tc>
        <w:tc>
          <w:tcPr>
            <w:tcW w:w="2881"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Action (If Required)</w:t>
            </w:r>
          </w:p>
        </w:tc>
        <w:tc>
          <w:tcPr>
            <w:tcW w:w="1718"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Completion Timeline</w:t>
            </w:r>
          </w:p>
        </w:tc>
        <w:tc>
          <w:tcPr>
            <w:tcW w:w="1904"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Assigned to:</w:t>
            </w:r>
          </w:p>
        </w:tc>
      </w:tr>
      <w:tr w:rsidR="00E94523"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hideMark/>
          </w:tcPr>
          <w:p w:rsidR="00E94523" w:rsidRDefault="00B521C1">
            <w:pPr>
              <w:spacing w:line="276" w:lineRule="auto"/>
              <w:rPr>
                <w:rFonts w:ascii="Tahoma" w:hAnsi="Tahoma" w:cs="Tahoma"/>
                <w:sz w:val="20"/>
                <w:szCs w:val="20"/>
              </w:rPr>
            </w:pPr>
            <w:r>
              <w:rPr>
                <w:rFonts w:ascii="Tahoma" w:hAnsi="Tahoma" w:cs="Tahoma"/>
                <w:sz w:val="20"/>
                <w:szCs w:val="20"/>
              </w:rPr>
              <w:t>Welcome Back and Introductions</w:t>
            </w:r>
          </w:p>
        </w:tc>
        <w:tc>
          <w:tcPr>
            <w:tcW w:w="4679" w:type="dxa"/>
            <w:tcBorders>
              <w:top w:val="outset" w:sz="6" w:space="0" w:color="auto"/>
              <w:left w:val="outset" w:sz="6" w:space="0" w:color="auto"/>
              <w:bottom w:val="outset" w:sz="6" w:space="0" w:color="auto"/>
              <w:right w:val="outset" w:sz="6" w:space="0" w:color="auto"/>
            </w:tcBorders>
            <w:hideMark/>
          </w:tcPr>
          <w:p w:rsidR="00E94523" w:rsidRDefault="00B521C1" w:rsidP="00E3240E">
            <w:pPr>
              <w:spacing w:line="276" w:lineRule="auto"/>
              <w:rPr>
                <w:rFonts w:ascii="Tahoma" w:hAnsi="Tahoma" w:cs="Tahoma"/>
                <w:sz w:val="20"/>
                <w:szCs w:val="20"/>
              </w:rPr>
            </w:pPr>
            <w:r>
              <w:rPr>
                <w:rFonts w:ascii="Tahoma" w:hAnsi="Tahoma" w:cs="Tahoma"/>
                <w:sz w:val="20"/>
                <w:szCs w:val="20"/>
              </w:rPr>
              <w:t>Jack and Lynn welcomed the advisory group back. Each member of the advisory group introduced themselves</w:t>
            </w:r>
          </w:p>
        </w:tc>
        <w:tc>
          <w:tcPr>
            <w:tcW w:w="2881"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heme="minorHAnsi" w:eastAsiaTheme="minorHAnsi" w:hAnsiTheme="minorHAnsi" w:cs="Times New Roman"/>
                <w:sz w:val="22"/>
                <w:szCs w:val="22"/>
              </w:rPr>
            </w:pPr>
          </w:p>
        </w:tc>
        <w:tc>
          <w:tcPr>
            <w:tcW w:w="1904"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heme="minorHAnsi" w:eastAsiaTheme="minorHAnsi" w:hAnsiTheme="minorHAnsi" w:cs="Times New Roman"/>
                <w:sz w:val="22"/>
                <w:szCs w:val="22"/>
              </w:rPr>
            </w:pPr>
          </w:p>
        </w:tc>
      </w:tr>
      <w:tr w:rsidR="00E94523"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hideMark/>
          </w:tcPr>
          <w:p w:rsidR="00E94523" w:rsidRDefault="00C4555D">
            <w:pPr>
              <w:spacing w:line="276" w:lineRule="auto"/>
              <w:rPr>
                <w:rFonts w:ascii="Tahoma" w:hAnsi="Tahoma" w:cs="Tahoma"/>
                <w:sz w:val="20"/>
                <w:szCs w:val="20"/>
              </w:rPr>
            </w:pPr>
            <w:r>
              <w:rPr>
                <w:rFonts w:ascii="Tahoma" w:hAnsi="Tahoma" w:cs="Tahoma"/>
                <w:sz w:val="20"/>
                <w:szCs w:val="20"/>
              </w:rPr>
              <w:t>Introduction to the Parking Lot</w:t>
            </w:r>
          </w:p>
        </w:tc>
        <w:tc>
          <w:tcPr>
            <w:tcW w:w="4679" w:type="dxa"/>
            <w:tcBorders>
              <w:top w:val="outset" w:sz="6" w:space="0" w:color="auto"/>
              <w:left w:val="outset" w:sz="6" w:space="0" w:color="auto"/>
              <w:bottom w:val="outset" w:sz="6" w:space="0" w:color="auto"/>
              <w:right w:val="outset" w:sz="6" w:space="0" w:color="auto"/>
            </w:tcBorders>
            <w:hideMark/>
          </w:tcPr>
          <w:p w:rsidR="002A5FC1" w:rsidRDefault="00C4555D" w:rsidP="002A5FC1">
            <w:pPr>
              <w:spacing w:line="276" w:lineRule="auto"/>
              <w:rPr>
                <w:rFonts w:ascii="Tahoma" w:hAnsi="Tahoma" w:cs="Tahoma"/>
                <w:sz w:val="20"/>
                <w:szCs w:val="20"/>
              </w:rPr>
            </w:pPr>
            <w:r>
              <w:rPr>
                <w:rFonts w:ascii="Tahoma" w:hAnsi="Tahoma" w:cs="Tahoma"/>
                <w:sz w:val="20"/>
                <w:szCs w:val="20"/>
              </w:rPr>
              <w:t>Jack and Lynn introduced the Parking Lot to the group.</w:t>
            </w:r>
          </w:p>
          <w:p w:rsidR="002A5FC1" w:rsidRPr="003E4147" w:rsidRDefault="002A5FC1" w:rsidP="002A5FC1">
            <w:pPr>
              <w:spacing w:line="276" w:lineRule="auto"/>
              <w:rPr>
                <w:rFonts w:ascii="Tahoma" w:hAnsi="Tahoma" w:cs="Tahoma"/>
                <w:sz w:val="20"/>
                <w:szCs w:val="20"/>
              </w:rPr>
            </w:pPr>
          </w:p>
        </w:tc>
        <w:tc>
          <w:tcPr>
            <w:tcW w:w="2881"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hideMark/>
          </w:tcPr>
          <w:p w:rsidR="00E94523" w:rsidRPr="002A2FDC" w:rsidRDefault="00E94523" w:rsidP="002A2FDC">
            <w:pPr>
              <w:spacing w:line="276" w:lineRule="auto"/>
              <w:rPr>
                <w:rFonts w:ascii="Tahoma" w:hAnsi="Tahoma" w:cs="Tahoma"/>
                <w:sz w:val="20"/>
                <w:szCs w:val="20"/>
              </w:rPr>
            </w:pPr>
          </w:p>
        </w:tc>
      </w:tr>
      <w:tr w:rsidR="002A5FC1"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2A5FC1" w:rsidRDefault="00C4555D">
            <w:pPr>
              <w:spacing w:line="276" w:lineRule="auto"/>
              <w:rPr>
                <w:rFonts w:ascii="Tahoma" w:hAnsi="Tahoma" w:cs="Tahoma"/>
                <w:sz w:val="20"/>
                <w:szCs w:val="20"/>
              </w:rPr>
            </w:pPr>
            <w:r>
              <w:rPr>
                <w:rFonts w:ascii="Tahoma" w:hAnsi="Tahoma" w:cs="Tahoma"/>
                <w:sz w:val="20"/>
                <w:szCs w:val="20"/>
              </w:rPr>
              <w:t>Brief Overview of CCCCO’s AB705 Implementation Guidelines and Curricular and Pedagogical Changes</w:t>
            </w:r>
          </w:p>
        </w:tc>
        <w:tc>
          <w:tcPr>
            <w:tcW w:w="4679" w:type="dxa"/>
            <w:tcBorders>
              <w:top w:val="outset" w:sz="6" w:space="0" w:color="auto"/>
              <w:left w:val="outset" w:sz="6" w:space="0" w:color="auto"/>
              <w:bottom w:val="outset" w:sz="6" w:space="0" w:color="auto"/>
              <w:right w:val="outset" w:sz="6" w:space="0" w:color="auto"/>
            </w:tcBorders>
          </w:tcPr>
          <w:p w:rsidR="001E46DE" w:rsidRDefault="00C4555D" w:rsidP="00F54187">
            <w:pPr>
              <w:spacing w:line="276" w:lineRule="auto"/>
              <w:rPr>
                <w:rFonts w:ascii="Tahoma" w:hAnsi="Tahoma" w:cs="Tahoma"/>
                <w:sz w:val="20"/>
                <w:szCs w:val="20"/>
              </w:rPr>
            </w:pPr>
            <w:r>
              <w:rPr>
                <w:rFonts w:ascii="Tahoma" w:hAnsi="Tahoma" w:cs="Tahoma"/>
                <w:sz w:val="20"/>
                <w:szCs w:val="20"/>
              </w:rPr>
              <w:t xml:space="preserve">Jack and Eric discussed the current CCCCO Implementation Guidelines for math and English. They also discussed how the math and English department are providing support for students for our transfer level courses. </w:t>
            </w:r>
          </w:p>
          <w:p w:rsidR="00C4555D" w:rsidRDefault="00C4555D" w:rsidP="00F54187">
            <w:pPr>
              <w:spacing w:line="276" w:lineRule="auto"/>
              <w:rPr>
                <w:rFonts w:ascii="Tahoma" w:hAnsi="Tahoma" w:cs="Tahoma"/>
                <w:sz w:val="20"/>
                <w:szCs w:val="20"/>
              </w:rPr>
            </w:pPr>
          </w:p>
          <w:p w:rsidR="00C4555D" w:rsidRDefault="00C4555D" w:rsidP="00F54187">
            <w:pPr>
              <w:spacing w:line="276" w:lineRule="auto"/>
              <w:rPr>
                <w:rFonts w:ascii="Tahoma" w:hAnsi="Tahoma" w:cs="Tahoma"/>
                <w:sz w:val="20"/>
                <w:szCs w:val="20"/>
              </w:rPr>
            </w:pPr>
            <w:r>
              <w:rPr>
                <w:rFonts w:ascii="Tahoma" w:hAnsi="Tahoma" w:cs="Tahoma"/>
                <w:sz w:val="20"/>
                <w:szCs w:val="20"/>
              </w:rPr>
              <w:t>T</w:t>
            </w:r>
            <w:r w:rsidR="00EA4A3F">
              <w:rPr>
                <w:rFonts w:ascii="Tahoma" w:hAnsi="Tahoma" w:cs="Tahoma"/>
                <w:sz w:val="20"/>
                <w:szCs w:val="20"/>
              </w:rPr>
              <w:t>he math department has created</w:t>
            </w:r>
            <w:r>
              <w:rPr>
                <w:rFonts w:ascii="Tahoma" w:hAnsi="Tahoma" w:cs="Tahoma"/>
                <w:sz w:val="20"/>
                <w:szCs w:val="20"/>
              </w:rPr>
              <w:t xml:space="preserve"> support courses for Math V04, V44, and V40. They will be Corequisite support classes designed to help students be successful at the transfer level.</w:t>
            </w:r>
            <w:r w:rsidR="00E274B9">
              <w:rPr>
                <w:rFonts w:ascii="Tahoma" w:hAnsi="Tahoma" w:cs="Tahoma"/>
                <w:sz w:val="20"/>
                <w:szCs w:val="20"/>
              </w:rPr>
              <w:t xml:space="preserve"> Active learning will be promoted to instructors for the support part of the course. We are starting to </w:t>
            </w:r>
            <w:r w:rsidR="00E274B9">
              <w:rPr>
                <w:rFonts w:ascii="Tahoma" w:hAnsi="Tahoma" w:cs="Tahoma"/>
                <w:sz w:val="20"/>
                <w:szCs w:val="20"/>
              </w:rPr>
              <w:lastRenderedPageBreak/>
              <w:t>provide professional development for instructors for this. One example is the Math Department Retreat that is taking place on October 12.</w:t>
            </w:r>
            <w:bookmarkStart w:id="0" w:name="_GoBack"/>
            <w:bookmarkEnd w:id="0"/>
          </w:p>
          <w:p w:rsidR="00C4555D" w:rsidRDefault="00C4555D" w:rsidP="00F54187">
            <w:pPr>
              <w:spacing w:line="276" w:lineRule="auto"/>
              <w:rPr>
                <w:rFonts w:ascii="Tahoma" w:hAnsi="Tahoma" w:cs="Tahoma"/>
                <w:sz w:val="20"/>
                <w:szCs w:val="20"/>
              </w:rPr>
            </w:pPr>
          </w:p>
          <w:p w:rsidR="00C4555D" w:rsidRPr="00F54187" w:rsidRDefault="00C4555D" w:rsidP="00F54187">
            <w:pPr>
              <w:spacing w:line="276" w:lineRule="auto"/>
              <w:rPr>
                <w:rFonts w:ascii="Tahoma" w:hAnsi="Tahoma" w:cs="Tahoma"/>
                <w:sz w:val="20"/>
                <w:szCs w:val="20"/>
              </w:rPr>
            </w:pPr>
            <w:r>
              <w:rPr>
                <w:rFonts w:ascii="Tahoma" w:hAnsi="Tahoma" w:cs="Tahoma"/>
                <w:sz w:val="20"/>
                <w:szCs w:val="20"/>
              </w:rPr>
              <w:t xml:space="preserve">The English department will </w:t>
            </w:r>
          </w:p>
        </w:tc>
        <w:tc>
          <w:tcPr>
            <w:tcW w:w="2881" w:type="dxa"/>
            <w:tcBorders>
              <w:top w:val="outset" w:sz="6" w:space="0" w:color="auto"/>
              <w:left w:val="outset" w:sz="6" w:space="0" w:color="auto"/>
              <w:bottom w:val="outset" w:sz="6" w:space="0" w:color="auto"/>
              <w:right w:val="outset" w:sz="6" w:space="0" w:color="auto"/>
            </w:tcBorders>
          </w:tcPr>
          <w:p w:rsidR="002A5FC1" w:rsidRDefault="002A5FC1">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2A5FC1" w:rsidRDefault="002A5FC1">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2A5FC1" w:rsidRPr="002A2FDC" w:rsidRDefault="002A5FC1" w:rsidP="002A2FDC">
            <w:pPr>
              <w:spacing w:line="276" w:lineRule="auto"/>
              <w:rPr>
                <w:rFonts w:ascii="Tahoma" w:hAnsi="Tahoma" w:cs="Tahoma"/>
                <w:sz w:val="20"/>
                <w:szCs w:val="20"/>
              </w:rPr>
            </w:pPr>
          </w:p>
        </w:tc>
      </w:tr>
      <w:tr w:rsidR="001E46DE"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1E46DE" w:rsidRDefault="00C4555D">
            <w:pPr>
              <w:spacing w:line="276" w:lineRule="auto"/>
              <w:rPr>
                <w:rFonts w:ascii="Tahoma" w:hAnsi="Tahoma" w:cs="Tahoma"/>
                <w:sz w:val="20"/>
                <w:szCs w:val="20"/>
              </w:rPr>
            </w:pPr>
            <w:r>
              <w:rPr>
                <w:rFonts w:ascii="Tahoma" w:hAnsi="Tahoma" w:cs="Tahoma"/>
                <w:sz w:val="20"/>
                <w:szCs w:val="20"/>
              </w:rPr>
              <w:t>Title and mission statement for the advisory group</w:t>
            </w:r>
          </w:p>
        </w:tc>
        <w:tc>
          <w:tcPr>
            <w:tcW w:w="4679" w:type="dxa"/>
            <w:tcBorders>
              <w:top w:val="outset" w:sz="6" w:space="0" w:color="auto"/>
              <w:left w:val="outset" w:sz="6" w:space="0" w:color="auto"/>
              <w:bottom w:val="outset" w:sz="6" w:space="0" w:color="auto"/>
              <w:right w:val="outset" w:sz="6" w:space="0" w:color="auto"/>
            </w:tcBorders>
          </w:tcPr>
          <w:p w:rsidR="00CE3AC3" w:rsidRPr="00B521C1" w:rsidRDefault="00C4555D" w:rsidP="00B521C1">
            <w:pPr>
              <w:spacing w:line="276" w:lineRule="auto"/>
              <w:rPr>
                <w:rFonts w:ascii="Tahoma" w:hAnsi="Tahoma" w:cs="Tahoma"/>
                <w:sz w:val="20"/>
                <w:szCs w:val="20"/>
              </w:rPr>
            </w:pPr>
            <w:r>
              <w:rPr>
                <w:rFonts w:ascii="Tahoma" w:hAnsi="Tahoma" w:cs="Tahoma"/>
                <w:sz w:val="20"/>
                <w:szCs w:val="20"/>
              </w:rPr>
              <w:t>Tabled until next meeting.</w:t>
            </w:r>
          </w:p>
        </w:tc>
        <w:tc>
          <w:tcPr>
            <w:tcW w:w="2881" w:type="dxa"/>
            <w:tcBorders>
              <w:top w:val="outset" w:sz="6" w:space="0" w:color="auto"/>
              <w:left w:val="outset" w:sz="6" w:space="0" w:color="auto"/>
              <w:bottom w:val="outset" w:sz="6" w:space="0" w:color="auto"/>
              <w:right w:val="outset" w:sz="6" w:space="0" w:color="auto"/>
            </w:tcBorders>
          </w:tcPr>
          <w:p w:rsidR="001E46DE" w:rsidRDefault="001E46DE">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1E46DE" w:rsidRDefault="001E46DE">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1E46DE" w:rsidRPr="002A2FDC" w:rsidRDefault="001E46DE" w:rsidP="002A2FDC">
            <w:pPr>
              <w:spacing w:line="276" w:lineRule="auto"/>
              <w:rPr>
                <w:rFonts w:ascii="Tahoma" w:hAnsi="Tahoma" w:cs="Tahoma"/>
                <w:sz w:val="20"/>
                <w:szCs w:val="20"/>
              </w:rPr>
            </w:pPr>
          </w:p>
        </w:tc>
      </w:tr>
      <w:tr w:rsidR="005F6644"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5F6644" w:rsidRDefault="00C4555D">
            <w:pPr>
              <w:spacing w:line="276" w:lineRule="auto"/>
              <w:rPr>
                <w:rFonts w:ascii="Tahoma" w:hAnsi="Tahoma" w:cs="Tahoma"/>
                <w:sz w:val="20"/>
                <w:szCs w:val="20"/>
              </w:rPr>
            </w:pPr>
            <w:r>
              <w:rPr>
                <w:rFonts w:ascii="Tahoma" w:hAnsi="Tahoma" w:cs="Tahoma"/>
                <w:sz w:val="20"/>
                <w:szCs w:val="20"/>
              </w:rPr>
              <w:t>AB 705 Campus and High School Outreach</w:t>
            </w:r>
          </w:p>
        </w:tc>
        <w:tc>
          <w:tcPr>
            <w:tcW w:w="4679" w:type="dxa"/>
            <w:tcBorders>
              <w:top w:val="outset" w:sz="6" w:space="0" w:color="auto"/>
              <w:left w:val="outset" w:sz="6" w:space="0" w:color="auto"/>
              <w:bottom w:val="outset" w:sz="6" w:space="0" w:color="auto"/>
              <w:right w:val="outset" w:sz="6" w:space="0" w:color="auto"/>
            </w:tcBorders>
          </w:tcPr>
          <w:p w:rsidR="00CE3AC3" w:rsidRDefault="00C4555D" w:rsidP="00CE3AC3">
            <w:pPr>
              <w:spacing w:after="200" w:line="276" w:lineRule="auto"/>
              <w:rPr>
                <w:rFonts w:ascii="Tahoma" w:hAnsi="Tahoma" w:cs="Tahoma"/>
                <w:sz w:val="20"/>
                <w:szCs w:val="20"/>
              </w:rPr>
            </w:pPr>
            <w:r>
              <w:rPr>
                <w:rFonts w:ascii="Tahoma" w:hAnsi="Tahoma" w:cs="Tahoma"/>
                <w:sz w:val="20"/>
                <w:szCs w:val="20"/>
              </w:rPr>
              <w:t>The advisory group split into two groups to look over the VC Multiple Measures for Math Placement document. They then reported out. The following suggestions were made by the groups</w:t>
            </w:r>
          </w:p>
          <w:p w:rsidR="00C4555D" w:rsidRPr="00C4555D" w:rsidRDefault="00C4555D" w:rsidP="00C4555D">
            <w:pPr>
              <w:pStyle w:val="ListParagraph"/>
              <w:numPr>
                <w:ilvl w:val="1"/>
                <w:numId w:val="18"/>
              </w:numPr>
              <w:shd w:val="clear" w:color="auto" w:fill="FFFFFF"/>
              <w:rPr>
                <w:rFonts w:ascii="Tahoma" w:hAnsi="Tahoma" w:cs="Tahoma"/>
                <w:color w:val="212121"/>
                <w:sz w:val="20"/>
                <w:szCs w:val="20"/>
              </w:rPr>
            </w:pPr>
            <w:r w:rsidRPr="00C4555D">
              <w:rPr>
                <w:rFonts w:ascii="Tahoma" w:hAnsi="Tahoma" w:cs="Tahoma"/>
                <w:color w:val="000000"/>
                <w:sz w:val="20"/>
                <w:szCs w:val="20"/>
              </w:rPr>
              <w:t>Add student name</w:t>
            </w:r>
          </w:p>
          <w:p w:rsidR="00C4555D" w:rsidRPr="00C4555D" w:rsidRDefault="00C4555D" w:rsidP="00C4555D">
            <w:pPr>
              <w:numPr>
                <w:ilvl w:val="1"/>
                <w:numId w:val="18"/>
              </w:numPr>
              <w:shd w:val="clear" w:color="auto" w:fill="FFFFFF"/>
              <w:rPr>
                <w:rFonts w:ascii="Tahoma" w:hAnsi="Tahoma" w:cs="Tahoma"/>
                <w:color w:val="212121"/>
                <w:sz w:val="20"/>
                <w:szCs w:val="20"/>
              </w:rPr>
            </w:pPr>
            <w:r w:rsidRPr="00C4555D">
              <w:rPr>
                <w:rFonts w:ascii="Tahoma" w:hAnsi="Tahoma" w:cs="Tahoma"/>
                <w:color w:val="000000"/>
                <w:sz w:val="20"/>
                <w:szCs w:val="20"/>
              </w:rPr>
              <w:t>Add 900#</w:t>
            </w:r>
          </w:p>
          <w:p w:rsidR="00C4555D" w:rsidRPr="00C4555D" w:rsidRDefault="00C4555D" w:rsidP="00C4555D">
            <w:pPr>
              <w:numPr>
                <w:ilvl w:val="1"/>
                <w:numId w:val="18"/>
              </w:numPr>
              <w:shd w:val="clear" w:color="auto" w:fill="FFFFFF"/>
              <w:rPr>
                <w:rFonts w:ascii="Tahoma" w:hAnsi="Tahoma" w:cs="Tahoma"/>
                <w:color w:val="212121"/>
                <w:sz w:val="20"/>
                <w:szCs w:val="20"/>
              </w:rPr>
            </w:pPr>
            <w:r w:rsidRPr="00C4555D">
              <w:rPr>
                <w:rFonts w:ascii="Tahoma" w:hAnsi="Tahoma" w:cs="Tahoma"/>
                <w:color w:val="000000"/>
                <w:sz w:val="20"/>
                <w:szCs w:val="20"/>
              </w:rPr>
              <w:t xml:space="preserve">Edit question #2 so that it reflects/align questions students are asked on </w:t>
            </w:r>
            <w:proofErr w:type="spellStart"/>
            <w:r w:rsidRPr="00C4555D">
              <w:rPr>
                <w:rFonts w:ascii="Tahoma" w:hAnsi="Tahoma" w:cs="Tahoma"/>
                <w:color w:val="000000"/>
                <w:sz w:val="20"/>
                <w:szCs w:val="20"/>
              </w:rPr>
              <w:t>CCCapply</w:t>
            </w:r>
            <w:proofErr w:type="spellEnd"/>
          </w:p>
          <w:p w:rsidR="00C4555D" w:rsidRPr="00C4555D" w:rsidRDefault="00C4555D" w:rsidP="00C4555D">
            <w:pPr>
              <w:numPr>
                <w:ilvl w:val="1"/>
                <w:numId w:val="18"/>
              </w:numPr>
              <w:shd w:val="clear" w:color="auto" w:fill="FFFFFF"/>
              <w:rPr>
                <w:rFonts w:ascii="Tahoma" w:hAnsi="Tahoma" w:cs="Tahoma"/>
                <w:color w:val="212121"/>
                <w:sz w:val="20"/>
                <w:szCs w:val="20"/>
              </w:rPr>
            </w:pPr>
            <w:r w:rsidRPr="00C4555D">
              <w:rPr>
                <w:rFonts w:ascii="Tahoma" w:hAnsi="Tahoma" w:cs="Tahoma"/>
                <w:color w:val="000000"/>
                <w:sz w:val="20"/>
                <w:szCs w:val="20"/>
              </w:rPr>
              <w:t>Edit question #4 to state, what is your overall high school GPA?</w:t>
            </w:r>
          </w:p>
          <w:p w:rsidR="00C4555D" w:rsidRPr="00C4555D" w:rsidRDefault="00C4555D" w:rsidP="00C4555D">
            <w:pPr>
              <w:numPr>
                <w:ilvl w:val="1"/>
                <w:numId w:val="18"/>
              </w:numPr>
              <w:shd w:val="clear" w:color="auto" w:fill="FFFFFF"/>
              <w:rPr>
                <w:rFonts w:ascii="Tahoma" w:hAnsi="Tahoma" w:cs="Tahoma"/>
                <w:color w:val="000000"/>
                <w:sz w:val="20"/>
                <w:szCs w:val="20"/>
              </w:rPr>
            </w:pPr>
            <w:r w:rsidRPr="00C4555D">
              <w:rPr>
                <w:rFonts w:ascii="Tahoma" w:hAnsi="Tahoma" w:cs="Tahoma"/>
                <w:color w:val="000000"/>
                <w:sz w:val="20"/>
                <w:szCs w:val="20"/>
              </w:rPr>
              <w:t xml:space="preserve">Edit question #5 to state, </w:t>
            </w:r>
            <w:proofErr w:type="gramStart"/>
            <w:r w:rsidRPr="00C4555D">
              <w:rPr>
                <w:rFonts w:ascii="Tahoma" w:hAnsi="Tahoma" w:cs="Tahoma"/>
                <w:color w:val="000000"/>
                <w:sz w:val="20"/>
                <w:szCs w:val="20"/>
              </w:rPr>
              <w:t>Of</w:t>
            </w:r>
            <w:proofErr w:type="gramEnd"/>
            <w:r w:rsidRPr="00C4555D">
              <w:rPr>
                <w:rFonts w:ascii="Tahoma" w:hAnsi="Tahoma" w:cs="Tahoma"/>
                <w:color w:val="000000"/>
                <w:sz w:val="20"/>
                <w:szCs w:val="20"/>
              </w:rPr>
              <w:t xml:space="preserve"> the math courses listed below, which level of math did you take in high school?</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Pre-Cal</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Calculus</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None of the above</w:t>
            </w:r>
          </w:p>
          <w:p w:rsidR="00C4555D" w:rsidRPr="00C4555D" w:rsidRDefault="00C4555D" w:rsidP="00C4555D">
            <w:pPr>
              <w:pStyle w:val="ListParagraph"/>
              <w:numPr>
                <w:ilvl w:val="1"/>
                <w:numId w:val="18"/>
              </w:numPr>
              <w:shd w:val="clear" w:color="auto" w:fill="FFFFFF"/>
              <w:rPr>
                <w:rFonts w:ascii="Tahoma" w:hAnsi="Tahoma" w:cs="Tahoma"/>
                <w:color w:val="000000"/>
                <w:sz w:val="20"/>
                <w:szCs w:val="20"/>
              </w:rPr>
            </w:pPr>
            <w:r w:rsidRPr="00C4555D">
              <w:rPr>
                <w:rFonts w:ascii="Tahoma" w:hAnsi="Tahoma" w:cs="Tahoma"/>
                <w:color w:val="000000"/>
                <w:sz w:val="20"/>
                <w:szCs w:val="20"/>
              </w:rPr>
              <w:t>Edit FOR OFFICE USE AREA</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Remove developmental courses</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Include concurrent support courses</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 xml:space="preserve">MATH V19 and V20 will no longer be offered by math department. Math </w:t>
            </w:r>
            <w:r w:rsidRPr="00C4555D">
              <w:rPr>
                <w:rFonts w:ascii="Tahoma" w:hAnsi="Tahoma" w:cs="Tahoma"/>
                <w:color w:val="000000"/>
                <w:sz w:val="20"/>
                <w:szCs w:val="20"/>
              </w:rPr>
              <w:lastRenderedPageBreak/>
              <w:t>department looked at data, student success rates were higher when taking  MATH V04 and V05 route</w:t>
            </w:r>
          </w:p>
          <w:p w:rsidR="00C4555D" w:rsidRPr="00C4555D" w:rsidRDefault="00C4555D" w:rsidP="00C4555D">
            <w:pPr>
              <w:numPr>
                <w:ilvl w:val="2"/>
                <w:numId w:val="18"/>
              </w:numPr>
              <w:shd w:val="clear" w:color="auto" w:fill="FFFFFF"/>
              <w:rPr>
                <w:rFonts w:ascii="Tahoma" w:hAnsi="Tahoma" w:cs="Tahoma"/>
                <w:color w:val="000000"/>
                <w:sz w:val="20"/>
                <w:szCs w:val="20"/>
              </w:rPr>
            </w:pPr>
            <w:r w:rsidRPr="00C4555D">
              <w:rPr>
                <w:rFonts w:ascii="Tahoma" w:hAnsi="Tahoma" w:cs="Tahoma"/>
                <w:color w:val="000000"/>
                <w:sz w:val="20"/>
                <w:szCs w:val="20"/>
              </w:rPr>
              <w:t>Include English course placement</w:t>
            </w:r>
          </w:p>
          <w:p w:rsidR="00C4555D" w:rsidRPr="00C4555D" w:rsidRDefault="00C4555D" w:rsidP="00C4555D">
            <w:pPr>
              <w:pStyle w:val="ListParagraph"/>
              <w:numPr>
                <w:ilvl w:val="1"/>
                <w:numId w:val="18"/>
              </w:numPr>
              <w:shd w:val="clear" w:color="auto" w:fill="FFFFFF"/>
              <w:rPr>
                <w:rFonts w:ascii="Tahoma" w:hAnsi="Tahoma" w:cs="Tahoma"/>
                <w:color w:val="212121"/>
                <w:sz w:val="20"/>
                <w:szCs w:val="20"/>
              </w:rPr>
            </w:pPr>
            <w:r w:rsidRPr="00C4555D">
              <w:rPr>
                <w:rFonts w:ascii="Tahoma" w:hAnsi="Tahoma" w:cs="Tahoma"/>
                <w:color w:val="000000"/>
                <w:sz w:val="20"/>
                <w:szCs w:val="20"/>
              </w:rPr>
              <w:t>Make this an online form that students can access digitally</w:t>
            </w:r>
          </w:p>
          <w:p w:rsidR="00C4555D" w:rsidRDefault="00C4555D" w:rsidP="00CE3AC3">
            <w:pPr>
              <w:spacing w:after="200" w:line="276" w:lineRule="auto"/>
              <w:rPr>
                <w:rFonts w:ascii="Tahoma" w:hAnsi="Tahoma" w:cs="Tahoma"/>
                <w:sz w:val="20"/>
                <w:szCs w:val="20"/>
              </w:rPr>
            </w:pPr>
          </w:p>
          <w:p w:rsidR="0050142E" w:rsidRPr="0050142E" w:rsidRDefault="0050142E" w:rsidP="00CE3AC3">
            <w:pPr>
              <w:spacing w:after="200" w:line="276" w:lineRule="auto"/>
              <w:rPr>
                <w:rFonts w:ascii="Tahoma" w:hAnsi="Tahoma" w:cs="Tahoma"/>
                <w:sz w:val="20"/>
                <w:szCs w:val="20"/>
              </w:rPr>
            </w:pPr>
            <w:r w:rsidRPr="0050142E">
              <w:rPr>
                <w:rFonts w:ascii="Tahoma" w:hAnsi="Tahoma" w:cs="Tahoma"/>
                <w:sz w:val="20"/>
                <w:szCs w:val="20"/>
              </w:rPr>
              <w:t>The following items were also discussed during this time:</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 xml:space="preserve">Jack will </w:t>
            </w:r>
            <w:r w:rsidR="00EA4A3F">
              <w:rPr>
                <w:rFonts w:ascii="Tahoma" w:hAnsi="Tahoma" w:cs="Tahoma"/>
                <w:color w:val="000000"/>
                <w:sz w:val="20"/>
                <w:szCs w:val="20"/>
              </w:rPr>
              <w:t xml:space="preserve">mention at the math department meeting that we need to </w:t>
            </w:r>
            <w:r w:rsidRPr="0050142E">
              <w:rPr>
                <w:rFonts w:ascii="Tahoma" w:hAnsi="Tahoma" w:cs="Tahoma"/>
                <w:color w:val="000000"/>
                <w:sz w:val="20"/>
                <w:szCs w:val="20"/>
              </w:rPr>
              <w:t xml:space="preserve">update </w:t>
            </w:r>
            <w:r w:rsidR="00EA4A3F">
              <w:rPr>
                <w:rFonts w:ascii="Tahoma" w:hAnsi="Tahoma" w:cs="Tahoma"/>
                <w:color w:val="000000"/>
                <w:sz w:val="20"/>
                <w:szCs w:val="20"/>
              </w:rPr>
              <w:t xml:space="preserve">the </w:t>
            </w:r>
            <w:r w:rsidRPr="0050142E">
              <w:rPr>
                <w:rFonts w:ascii="Tahoma" w:hAnsi="Tahoma" w:cs="Tahoma"/>
                <w:color w:val="000000"/>
                <w:sz w:val="20"/>
                <w:szCs w:val="20"/>
              </w:rPr>
              <w:t>state math rubric and create a guide that will align with local VC course placement</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 xml:space="preserve">Math department working on the development of concurrent support courses for students with additional math needs. Will roll out </w:t>
            </w:r>
            <w:proofErr w:type="gramStart"/>
            <w:r w:rsidRPr="0050142E">
              <w:rPr>
                <w:rFonts w:ascii="Tahoma" w:hAnsi="Tahoma" w:cs="Tahoma"/>
                <w:color w:val="000000"/>
                <w:sz w:val="20"/>
                <w:szCs w:val="20"/>
              </w:rPr>
              <w:t>Fall</w:t>
            </w:r>
            <w:proofErr w:type="gramEnd"/>
            <w:r w:rsidRPr="0050142E">
              <w:rPr>
                <w:rFonts w:ascii="Tahoma" w:hAnsi="Tahoma" w:cs="Tahoma"/>
                <w:color w:val="000000"/>
                <w:sz w:val="20"/>
                <w:szCs w:val="20"/>
              </w:rPr>
              <w:t xml:space="preserve"> 2019.</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As AB705 rolls out</w:t>
            </w:r>
            <w:r w:rsidR="003F142D">
              <w:rPr>
                <w:rFonts w:ascii="Tahoma" w:hAnsi="Tahoma" w:cs="Tahoma"/>
                <w:color w:val="000000"/>
                <w:sz w:val="20"/>
                <w:szCs w:val="20"/>
              </w:rPr>
              <w:t>, we</w:t>
            </w:r>
            <w:r w:rsidRPr="0050142E">
              <w:rPr>
                <w:rFonts w:ascii="Tahoma" w:hAnsi="Tahoma" w:cs="Tahoma"/>
                <w:color w:val="000000"/>
                <w:sz w:val="20"/>
                <w:szCs w:val="20"/>
              </w:rPr>
              <w:t xml:space="preserve"> need to review local VC degrees requiring developmental math and change to transfer level math (Example: Nursing, any others?)</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English department worked with institutional research this summer, data shows as of spring 2018 3,000 students have not completed ENGL V01A. Need campaign to outreach. How can counseling and English dept. collaborate?</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Beginning Fall 2019 all students will be placed in ENGL V01A</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If a student GPA is below 2.6</w:t>
            </w:r>
            <w:r w:rsidR="003F142D">
              <w:rPr>
                <w:rFonts w:ascii="Tahoma" w:hAnsi="Tahoma" w:cs="Tahoma"/>
                <w:color w:val="000000"/>
                <w:sz w:val="20"/>
                <w:szCs w:val="20"/>
              </w:rPr>
              <w:t>,</w:t>
            </w:r>
            <w:r w:rsidRPr="0050142E">
              <w:rPr>
                <w:rFonts w:ascii="Tahoma" w:hAnsi="Tahoma" w:cs="Tahoma"/>
                <w:color w:val="000000"/>
                <w:sz w:val="20"/>
                <w:szCs w:val="20"/>
              </w:rPr>
              <w:t xml:space="preserve"> Face-to-Face courses are HIGHLY recommended</w:t>
            </w:r>
          </w:p>
          <w:p w:rsidR="0050142E" w:rsidRPr="0050142E" w:rsidRDefault="0050142E" w:rsidP="0050142E">
            <w:pPr>
              <w:numPr>
                <w:ilvl w:val="0"/>
                <w:numId w:val="22"/>
              </w:numPr>
              <w:shd w:val="clear" w:color="auto" w:fill="FFFFFF"/>
              <w:rPr>
                <w:rFonts w:ascii="Tahoma" w:hAnsi="Tahoma" w:cs="Tahoma"/>
                <w:color w:val="000000"/>
                <w:sz w:val="20"/>
                <w:szCs w:val="20"/>
              </w:rPr>
            </w:pPr>
            <w:r w:rsidRPr="0050142E">
              <w:rPr>
                <w:rFonts w:ascii="Tahoma" w:hAnsi="Tahoma" w:cs="Tahoma"/>
                <w:color w:val="000000"/>
                <w:sz w:val="20"/>
                <w:szCs w:val="20"/>
              </w:rPr>
              <w:t>Additional concurrent support for students with a GPA below 2.6 include:</w:t>
            </w:r>
          </w:p>
          <w:p w:rsidR="0050142E" w:rsidRPr="0050142E" w:rsidRDefault="0050142E" w:rsidP="0050142E">
            <w:pPr>
              <w:numPr>
                <w:ilvl w:val="1"/>
                <w:numId w:val="22"/>
              </w:numPr>
              <w:shd w:val="clear" w:color="auto" w:fill="FFFFFF"/>
              <w:rPr>
                <w:rFonts w:ascii="Tahoma" w:hAnsi="Tahoma" w:cs="Tahoma"/>
                <w:color w:val="000000"/>
                <w:sz w:val="20"/>
                <w:szCs w:val="20"/>
              </w:rPr>
            </w:pPr>
            <w:r w:rsidRPr="0050142E">
              <w:rPr>
                <w:rFonts w:ascii="Tahoma" w:hAnsi="Tahoma" w:cs="Tahoma"/>
                <w:color w:val="000000"/>
                <w:sz w:val="20"/>
                <w:szCs w:val="20"/>
              </w:rPr>
              <w:lastRenderedPageBreak/>
              <w:t>Integrated tutoring/peer coaches</w:t>
            </w:r>
          </w:p>
          <w:p w:rsidR="0050142E" w:rsidRPr="0050142E" w:rsidRDefault="0050142E" w:rsidP="0050142E">
            <w:pPr>
              <w:numPr>
                <w:ilvl w:val="1"/>
                <w:numId w:val="22"/>
              </w:numPr>
              <w:shd w:val="clear" w:color="auto" w:fill="FFFFFF"/>
              <w:rPr>
                <w:rFonts w:ascii="Tahoma" w:hAnsi="Tahoma" w:cs="Tahoma"/>
                <w:color w:val="000000"/>
                <w:sz w:val="20"/>
                <w:szCs w:val="20"/>
              </w:rPr>
            </w:pPr>
            <w:r w:rsidRPr="0050142E">
              <w:rPr>
                <w:rFonts w:ascii="Tahoma" w:hAnsi="Tahoma" w:cs="Tahoma"/>
                <w:color w:val="000000"/>
                <w:sz w:val="20"/>
                <w:szCs w:val="20"/>
              </w:rPr>
              <w:t>Sidecar Workshops to include timely academic support</w:t>
            </w:r>
          </w:p>
          <w:p w:rsidR="0050142E" w:rsidRPr="0050142E" w:rsidRDefault="0050142E" w:rsidP="0050142E">
            <w:pPr>
              <w:numPr>
                <w:ilvl w:val="1"/>
                <w:numId w:val="22"/>
              </w:numPr>
              <w:shd w:val="clear" w:color="auto" w:fill="FFFFFF"/>
              <w:rPr>
                <w:rFonts w:ascii="Tahoma" w:hAnsi="Tahoma" w:cs="Tahoma"/>
                <w:color w:val="000000"/>
                <w:sz w:val="20"/>
                <w:szCs w:val="20"/>
              </w:rPr>
            </w:pPr>
            <w:r w:rsidRPr="0050142E">
              <w:rPr>
                <w:rFonts w:ascii="Tahoma" w:hAnsi="Tahoma" w:cs="Tahoma"/>
                <w:color w:val="000000"/>
                <w:sz w:val="20"/>
                <w:szCs w:val="20"/>
              </w:rPr>
              <w:t>Canvas Blueprint course added to ENGL V01A canvas shell</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English department will be developing new English for Multilingual students’</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English department will be reducing ENGL V02 offerings</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English department is discussing elimination of ENGL V03</w:t>
            </w:r>
          </w:p>
          <w:p w:rsidR="0050142E" w:rsidRPr="0050142E" w:rsidRDefault="0050142E" w:rsidP="0050142E">
            <w:pPr>
              <w:numPr>
                <w:ilvl w:val="0"/>
                <w:numId w:val="22"/>
              </w:numPr>
              <w:shd w:val="clear" w:color="auto" w:fill="FFFFFF"/>
              <w:rPr>
                <w:rFonts w:ascii="Tahoma" w:hAnsi="Tahoma" w:cs="Tahoma"/>
                <w:color w:val="212121"/>
                <w:sz w:val="20"/>
                <w:szCs w:val="20"/>
              </w:rPr>
            </w:pPr>
            <w:r w:rsidRPr="0050142E">
              <w:rPr>
                <w:rFonts w:ascii="Tahoma" w:hAnsi="Tahoma" w:cs="Tahoma"/>
                <w:color w:val="000000"/>
                <w:sz w:val="20"/>
                <w:szCs w:val="20"/>
              </w:rPr>
              <w:t>Per English and math department, there is no student self-assessment test being developed for placement purposes.</w:t>
            </w:r>
          </w:p>
          <w:p w:rsidR="0050142E" w:rsidRDefault="0050142E" w:rsidP="00CE3AC3">
            <w:pPr>
              <w:spacing w:after="200" w:line="276" w:lineRule="auto"/>
              <w:rPr>
                <w:rFonts w:ascii="Tahoma" w:hAnsi="Tahoma" w:cs="Tahoma"/>
                <w:sz w:val="20"/>
                <w:szCs w:val="20"/>
              </w:rPr>
            </w:pPr>
          </w:p>
          <w:p w:rsidR="005F6644" w:rsidRPr="005F6644" w:rsidRDefault="005F6644" w:rsidP="00B521C1">
            <w:pPr>
              <w:spacing w:after="200" w:line="276" w:lineRule="auto"/>
              <w:rPr>
                <w:rFonts w:ascii="Tahoma" w:hAnsi="Tahoma" w:cs="Tahoma"/>
                <w:sz w:val="20"/>
                <w:szCs w:val="20"/>
              </w:rPr>
            </w:pPr>
          </w:p>
        </w:tc>
        <w:tc>
          <w:tcPr>
            <w:tcW w:w="2881" w:type="dxa"/>
            <w:tcBorders>
              <w:top w:val="outset" w:sz="6" w:space="0" w:color="auto"/>
              <w:left w:val="outset" w:sz="6" w:space="0" w:color="auto"/>
              <w:bottom w:val="outset" w:sz="6" w:space="0" w:color="auto"/>
              <w:right w:val="outset" w:sz="6" w:space="0" w:color="auto"/>
            </w:tcBorders>
          </w:tcPr>
          <w:p w:rsidR="005F6644" w:rsidRDefault="005F6644">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5F6644" w:rsidRDefault="005F6644">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5F6644" w:rsidRPr="002A2FDC" w:rsidRDefault="005F6644" w:rsidP="002A2FDC">
            <w:pPr>
              <w:spacing w:line="276" w:lineRule="auto"/>
              <w:rPr>
                <w:rFonts w:ascii="Tahoma" w:hAnsi="Tahoma" w:cs="Tahoma"/>
                <w:sz w:val="20"/>
                <w:szCs w:val="20"/>
              </w:rPr>
            </w:pPr>
          </w:p>
        </w:tc>
      </w:tr>
      <w:tr w:rsidR="00C4555D"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r>
              <w:rPr>
                <w:rFonts w:ascii="Tahoma" w:hAnsi="Tahoma" w:cs="Tahoma"/>
                <w:sz w:val="20"/>
                <w:szCs w:val="20"/>
              </w:rPr>
              <w:lastRenderedPageBreak/>
              <w:t>Break: Post Parking Lot Questions</w:t>
            </w:r>
          </w:p>
        </w:tc>
        <w:tc>
          <w:tcPr>
            <w:tcW w:w="4679" w:type="dxa"/>
            <w:tcBorders>
              <w:top w:val="outset" w:sz="6" w:space="0" w:color="auto"/>
              <w:left w:val="outset" w:sz="6" w:space="0" w:color="auto"/>
              <w:bottom w:val="outset" w:sz="6" w:space="0" w:color="auto"/>
              <w:right w:val="outset" w:sz="6" w:space="0" w:color="auto"/>
            </w:tcBorders>
          </w:tcPr>
          <w:p w:rsidR="00C4555D" w:rsidRDefault="00C4555D" w:rsidP="00CE3AC3">
            <w:pPr>
              <w:spacing w:after="200" w:line="276" w:lineRule="auto"/>
              <w:rPr>
                <w:rFonts w:ascii="Tahoma" w:hAnsi="Tahoma" w:cs="Tahoma"/>
                <w:sz w:val="20"/>
                <w:szCs w:val="20"/>
              </w:rPr>
            </w:pPr>
            <w:r>
              <w:rPr>
                <w:rFonts w:ascii="Tahoma" w:hAnsi="Tahoma" w:cs="Tahoma"/>
                <w:sz w:val="20"/>
                <w:szCs w:val="20"/>
              </w:rPr>
              <w:t>The advisory group posted their parking lot questions (see below)</w:t>
            </w:r>
          </w:p>
        </w:tc>
        <w:tc>
          <w:tcPr>
            <w:tcW w:w="2881"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C4555D" w:rsidRPr="002A2FDC" w:rsidRDefault="00C4555D" w:rsidP="002A2FDC">
            <w:pPr>
              <w:spacing w:line="276" w:lineRule="auto"/>
              <w:rPr>
                <w:rFonts w:ascii="Tahoma" w:hAnsi="Tahoma" w:cs="Tahoma"/>
                <w:sz w:val="20"/>
                <w:szCs w:val="20"/>
              </w:rPr>
            </w:pPr>
          </w:p>
        </w:tc>
      </w:tr>
      <w:tr w:rsidR="00C4555D"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r>
              <w:rPr>
                <w:rFonts w:ascii="Tahoma" w:hAnsi="Tahoma" w:cs="Tahoma"/>
                <w:sz w:val="20"/>
                <w:szCs w:val="20"/>
              </w:rPr>
              <w:t>Professional Development Application and Rubric</w:t>
            </w:r>
          </w:p>
        </w:tc>
        <w:tc>
          <w:tcPr>
            <w:tcW w:w="4679" w:type="dxa"/>
            <w:tcBorders>
              <w:top w:val="outset" w:sz="6" w:space="0" w:color="auto"/>
              <w:left w:val="outset" w:sz="6" w:space="0" w:color="auto"/>
              <w:bottom w:val="outset" w:sz="6" w:space="0" w:color="auto"/>
              <w:right w:val="outset" w:sz="6" w:space="0" w:color="auto"/>
            </w:tcBorders>
          </w:tcPr>
          <w:p w:rsidR="00C4555D" w:rsidRDefault="00C4555D" w:rsidP="00CE3AC3">
            <w:pPr>
              <w:spacing w:after="200" w:line="276" w:lineRule="auto"/>
              <w:rPr>
                <w:rFonts w:ascii="Tahoma" w:hAnsi="Tahoma" w:cs="Tahoma"/>
                <w:sz w:val="20"/>
                <w:szCs w:val="20"/>
              </w:rPr>
            </w:pPr>
            <w:r>
              <w:rPr>
                <w:rFonts w:ascii="Tahoma" w:hAnsi="Tahoma" w:cs="Tahoma"/>
                <w:sz w:val="20"/>
                <w:szCs w:val="20"/>
              </w:rPr>
              <w:t>Tabled until next meeting.</w:t>
            </w:r>
          </w:p>
        </w:tc>
        <w:tc>
          <w:tcPr>
            <w:tcW w:w="2881"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C4555D" w:rsidRPr="002A2FDC" w:rsidRDefault="00C4555D" w:rsidP="002A2FDC">
            <w:pPr>
              <w:spacing w:line="276" w:lineRule="auto"/>
              <w:rPr>
                <w:rFonts w:ascii="Tahoma" w:hAnsi="Tahoma" w:cs="Tahoma"/>
                <w:sz w:val="20"/>
                <w:szCs w:val="20"/>
              </w:rPr>
            </w:pPr>
          </w:p>
        </w:tc>
      </w:tr>
      <w:tr w:rsidR="00C4555D"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r>
              <w:rPr>
                <w:rFonts w:ascii="Tahoma" w:hAnsi="Tahoma" w:cs="Tahoma"/>
                <w:sz w:val="20"/>
                <w:szCs w:val="20"/>
              </w:rPr>
              <w:t xml:space="preserve">Review of the Parking Lot </w:t>
            </w:r>
          </w:p>
        </w:tc>
        <w:tc>
          <w:tcPr>
            <w:tcW w:w="4679" w:type="dxa"/>
            <w:tcBorders>
              <w:top w:val="outset" w:sz="6" w:space="0" w:color="auto"/>
              <w:left w:val="outset" w:sz="6" w:space="0" w:color="auto"/>
              <w:bottom w:val="outset" w:sz="6" w:space="0" w:color="auto"/>
              <w:right w:val="outset" w:sz="6" w:space="0" w:color="auto"/>
            </w:tcBorders>
          </w:tcPr>
          <w:p w:rsidR="00C4555D" w:rsidRDefault="00D2148D" w:rsidP="00CE3AC3">
            <w:pPr>
              <w:spacing w:after="200" w:line="276" w:lineRule="auto"/>
              <w:rPr>
                <w:rFonts w:ascii="Tahoma" w:hAnsi="Tahoma" w:cs="Tahoma"/>
                <w:sz w:val="20"/>
                <w:szCs w:val="20"/>
              </w:rPr>
            </w:pPr>
            <w:r>
              <w:rPr>
                <w:rFonts w:ascii="Tahoma" w:hAnsi="Tahoma" w:cs="Tahoma"/>
                <w:sz w:val="20"/>
                <w:szCs w:val="20"/>
              </w:rPr>
              <w:t>The following questions were left on the Parking Lot:</w:t>
            </w:r>
          </w:p>
          <w:p w:rsidR="00D2148D" w:rsidRDefault="00D2148D" w:rsidP="00D2148D">
            <w:pPr>
              <w:pStyle w:val="ListParagraph"/>
              <w:numPr>
                <w:ilvl w:val="0"/>
                <w:numId w:val="20"/>
              </w:numPr>
              <w:spacing w:after="200" w:line="276" w:lineRule="auto"/>
              <w:rPr>
                <w:rFonts w:ascii="Tahoma" w:hAnsi="Tahoma" w:cs="Tahoma"/>
                <w:sz w:val="20"/>
                <w:szCs w:val="20"/>
              </w:rPr>
            </w:pPr>
            <w:r>
              <w:rPr>
                <w:rFonts w:ascii="Tahoma" w:hAnsi="Tahoma" w:cs="Tahoma"/>
                <w:sz w:val="20"/>
                <w:szCs w:val="20"/>
              </w:rPr>
              <w:t>Automatic Academic Renewal?</w:t>
            </w:r>
          </w:p>
          <w:p w:rsidR="00D2148D" w:rsidRDefault="00D2148D" w:rsidP="00D2148D">
            <w:pPr>
              <w:pStyle w:val="ListParagraph"/>
              <w:numPr>
                <w:ilvl w:val="0"/>
                <w:numId w:val="20"/>
              </w:numPr>
              <w:spacing w:after="200" w:line="276" w:lineRule="auto"/>
              <w:rPr>
                <w:rFonts w:ascii="Tahoma" w:hAnsi="Tahoma" w:cs="Tahoma"/>
                <w:sz w:val="20"/>
                <w:szCs w:val="20"/>
              </w:rPr>
            </w:pPr>
            <w:r>
              <w:rPr>
                <w:rFonts w:ascii="Tahoma" w:hAnsi="Tahoma" w:cs="Tahoma"/>
                <w:sz w:val="20"/>
                <w:szCs w:val="20"/>
              </w:rPr>
              <w:t>What local degrees require math below transfer level?</w:t>
            </w:r>
          </w:p>
          <w:p w:rsidR="00D2148D" w:rsidRDefault="00D2148D" w:rsidP="00D2148D">
            <w:pPr>
              <w:pStyle w:val="ListParagraph"/>
              <w:numPr>
                <w:ilvl w:val="0"/>
                <w:numId w:val="20"/>
              </w:numPr>
              <w:spacing w:after="200" w:line="276" w:lineRule="auto"/>
              <w:rPr>
                <w:rFonts w:ascii="Tahoma" w:hAnsi="Tahoma" w:cs="Tahoma"/>
                <w:sz w:val="20"/>
                <w:szCs w:val="20"/>
              </w:rPr>
            </w:pPr>
            <w:r>
              <w:rPr>
                <w:rFonts w:ascii="Tahoma" w:hAnsi="Tahoma" w:cs="Tahoma"/>
                <w:sz w:val="20"/>
                <w:szCs w:val="20"/>
              </w:rPr>
              <w:t>How do we support students that did not do well in math during high school?</w:t>
            </w:r>
          </w:p>
          <w:p w:rsidR="00D2148D" w:rsidRDefault="00D2148D" w:rsidP="00D2148D">
            <w:pPr>
              <w:pStyle w:val="ListParagraph"/>
              <w:numPr>
                <w:ilvl w:val="0"/>
                <w:numId w:val="20"/>
              </w:numPr>
              <w:spacing w:after="200" w:line="276" w:lineRule="auto"/>
              <w:rPr>
                <w:rFonts w:ascii="Tahoma" w:hAnsi="Tahoma" w:cs="Tahoma"/>
                <w:sz w:val="20"/>
                <w:szCs w:val="20"/>
              </w:rPr>
            </w:pPr>
            <w:r>
              <w:rPr>
                <w:rFonts w:ascii="Tahoma" w:hAnsi="Tahoma" w:cs="Tahoma"/>
                <w:sz w:val="20"/>
                <w:szCs w:val="20"/>
              </w:rPr>
              <w:t>What if the student has been out of high school for over 10 years?</w:t>
            </w:r>
          </w:p>
          <w:p w:rsidR="00D2148D" w:rsidRDefault="00D2148D" w:rsidP="00D2148D">
            <w:pPr>
              <w:pStyle w:val="ListParagraph"/>
              <w:numPr>
                <w:ilvl w:val="0"/>
                <w:numId w:val="20"/>
              </w:numPr>
              <w:spacing w:after="200" w:line="276" w:lineRule="auto"/>
              <w:rPr>
                <w:rFonts w:ascii="Tahoma" w:hAnsi="Tahoma" w:cs="Tahoma"/>
                <w:sz w:val="20"/>
                <w:szCs w:val="20"/>
              </w:rPr>
            </w:pPr>
            <w:r>
              <w:rPr>
                <w:rFonts w:ascii="Tahoma" w:hAnsi="Tahoma" w:cs="Tahoma"/>
                <w:sz w:val="20"/>
                <w:szCs w:val="20"/>
              </w:rPr>
              <w:lastRenderedPageBreak/>
              <w:t>What about the CSU and UC requirements with courses that have Intermediate Algebra as a prerequisite?</w:t>
            </w:r>
          </w:p>
          <w:p w:rsidR="00D2148D" w:rsidRDefault="00D2148D" w:rsidP="00D2148D">
            <w:pPr>
              <w:spacing w:after="200" w:line="276" w:lineRule="auto"/>
              <w:rPr>
                <w:rFonts w:ascii="Tahoma" w:hAnsi="Tahoma" w:cs="Tahoma"/>
                <w:sz w:val="20"/>
                <w:szCs w:val="20"/>
              </w:rPr>
            </w:pPr>
            <w:r>
              <w:rPr>
                <w:rFonts w:ascii="Tahoma" w:hAnsi="Tahoma" w:cs="Tahoma"/>
                <w:sz w:val="20"/>
                <w:szCs w:val="20"/>
              </w:rPr>
              <w:t>The following ideas were left on the Parking Lot:</w:t>
            </w:r>
          </w:p>
          <w:p w:rsidR="00D2148D" w:rsidRDefault="00D2148D" w:rsidP="00D2148D">
            <w:pPr>
              <w:pStyle w:val="ListParagraph"/>
              <w:numPr>
                <w:ilvl w:val="0"/>
                <w:numId w:val="21"/>
              </w:numPr>
              <w:spacing w:after="200" w:line="276" w:lineRule="auto"/>
              <w:rPr>
                <w:rFonts w:ascii="Tahoma" w:hAnsi="Tahoma" w:cs="Tahoma"/>
                <w:sz w:val="20"/>
                <w:szCs w:val="20"/>
              </w:rPr>
            </w:pPr>
            <w:r>
              <w:rPr>
                <w:rFonts w:ascii="Tahoma" w:hAnsi="Tahoma" w:cs="Tahoma"/>
                <w:sz w:val="20"/>
                <w:szCs w:val="20"/>
              </w:rPr>
              <w:t xml:space="preserve">Tech/Canvas: </w:t>
            </w:r>
            <w:proofErr w:type="gramStart"/>
            <w:r>
              <w:rPr>
                <w:rFonts w:ascii="Tahoma" w:hAnsi="Tahoma" w:cs="Tahoma"/>
                <w:sz w:val="20"/>
                <w:szCs w:val="20"/>
              </w:rPr>
              <w:t>Support  ????</w:t>
            </w:r>
            <w:proofErr w:type="gramEnd"/>
          </w:p>
          <w:p w:rsidR="00D2148D" w:rsidRDefault="00D2148D" w:rsidP="00D2148D">
            <w:pPr>
              <w:pStyle w:val="ListParagraph"/>
              <w:numPr>
                <w:ilvl w:val="0"/>
                <w:numId w:val="21"/>
              </w:numPr>
              <w:spacing w:after="200" w:line="276" w:lineRule="auto"/>
              <w:rPr>
                <w:rFonts w:ascii="Tahoma" w:hAnsi="Tahoma" w:cs="Tahoma"/>
                <w:sz w:val="20"/>
                <w:szCs w:val="20"/>
              </w:rPr>
            </w:pPr>
            <w:r>
              <w:rPr>
                <w:rFonts w:ascii="Tahoma" w:hAnsi="Tahoma" w:cs="Tahoma"/>
                <w:sz w:val="20"/>
                <w:szCs w:val="20"/>
              </w:rPr>
              <w:t>Add English to Multiple Measures for Math Placement Questions</w:t>
            </w:r>
          </w:p>
          <w:p w:rsidR="00D2148D" w:rsidRDefault="00D2148D" w:rsidP="00D2148D">
            <w:pPr>
              <w:pStyle w:val="ListParagraph"/>
              <w:numPr>
                <w:ilvl w:val="0"/>
                <w:numId w:val="21"/>
              </w:numPr>
              <w:spacing w:after="200" w:line="276" w:lineRule="auto"/>
              <w:rPr>
                <w:rFonts w:ascii="Tahoma" w:hAnsi="Tahoma" w:cs="Tahoma"/>
                <w:sz w:val="20"/>
                <w:szCs w:val="20"/>
              </w:rPr>
            </w:pPr>
            <w:r>
              <w:rPr>
                <w:rFonts w:ascii="Tahoma" w:hAnsi="Tahoma" w:cs="Tahoma"/>
                <w:sz w:val="20"/>
                <w:szCs w:val="20"/>
              </w:rPr>
              <w:t>Add column with transfer courses to Placement Guidelines</w:t>
            </w:r>
          </w:p>
          <w:p w:rsidR="00D2148D" w:rsidRPr="00D2148D" w:rsidRDefault="00D2148D" w:rsidP="00D2148D">
            <w:pPr>
              <w:pStyle w:val="ListParagraph"/>
              <w:numPr>
                <w:ilvl w:val="0"/>
                <w:numId w:val="21"/>
              </w:numPr>
              <w:spacing w:after="200" w:line="276" w:lineRule="auto"/>
              <w:rPr>
                <w:rFonts w:ascii="Tahoma" w:hAnsi="Tahoma" w:cs="Tahoma"/>
                <w:sz w:val="20"/>
                <w:szCs w:val="20"/>
              </w:rPr>
            </w:pPr>
            <w:r>
              <w:rPr>
                <w:rFonts w:ascii="Tahoma" w:hAnsi="Tahoma" w:cs="Tahoma"/>
                <w:sz w:val="20"/>
                <w:szCs w:val="20"/>
              </w:rPr>
              <w:t>Marketing: Ticket to Transfer Level; Math and English</w:t>
            </w:r>
          </w:p>
        </w:tc>
        <w:tc>
          <w:tcPr>
            <w:tcW w:w="2881"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C4555D" w:rsidRDefault="00C4555D">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C4555D" w:rsidRPr="002A2FDC" w:rsidRDefault="00C4555D" w:rsidP="002A2FDC">
            <w:pPr>
              <w:spacing w:line="276" w:lineRule="auto"/>
              <w:rPr>
                <w:rFonts w:ascii="Tahoma" w:hAnsi="Tahoma" w:cs="Tahoma"/>
                <w:sz w:val="20"/>
                <w:szCs w:val="20"/>
              </w:rPr>
            </w:pPr>
          </w:p>
        </w:tc>
      </w:tr>
    </w:tbl>
    <w:p w:rsidR="00E94523" w:rsidRDefault="00E94523" w:rsidP="00E94523"/>
    <w:p w:rsidR="00E94523" w:rsidRDefault="00E94523" w:rsidP="00E94523"/>
    <w:p w:rsidR="00F754E6" w:rsidRDefault="00F754E6"/>
    <w:sectPr w:rsidR="00F754E6" w:rsidSect="00E945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E3F"/>
    <w:multiLevelType w:val="hybridMultilevel"/>
    <w:tmpl w:val="13CE072A"/>
    <w:lvl w:ilvl="0" w:tplc="58368ADA">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817B7"/>
    <w:multiLevelType w:val="multilevel"/>
    <w:tmpl w:val="CEB0C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eastAsia="Times New Roman" w:hAnsi="Tahoma" w:cs="Tahoma"/>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E7BDA"/>
    <w:multiLevelType w:val="hybridMultilevel"/>
    <w:tmpl w:val="E64E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A207D"/>
    <w:multiLevelType w:val="hybridMultilevel"/>
    <w:tmpl w:val="7A28C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D6A09"/>
    <w:multiLevelType w:val="hybridMultilevel"/>
    <w:tmpl w:val="5A4A6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90D10"/>
    <w:multiLevelType w:val="hybridMultilevel"/>
    <w:tmpl w:val="FB9C5C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D11790"/>
    <w:multiLevelType w:val="hybridMultilevel"/>
    <w:tmpl w:val="FDB83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D7DF8"/>
    <w:multiLevelType w:val="multilevel"/>
    <w:tmpl w:val="CF9A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81653"/>
    <w:multiLevelType w:val="hybridMultilevel"/>
    <w:tmpl w:val="E9C60A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259D"/>
    <w:multiLevelType w:val="hybridMultilevel"/>
    <w:tmpl w:val="486E0D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A23038"/>
    <w:multiLevelType w:val="hybridMultilevel"/>
    <w:tmpl w:val="D1A0A7C2"/>
    <w:lvl w:ilvl="0" w:tplc="D7B03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1F3864"/>
    <w:multiLevelType w:val="hybridMultilevel"/>
    <w:tmpl w:val="A9F80996"/>
    <w:lvl w:ilvl="0" w:tplc="048E0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D749A"/>
    <w:multiLevelType w:val="hybridMultilevel"/>
    <w:tmpl w:val="B39A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F1E02"/>
    <w:multiLevelType w:val="hybridMultilevel"/>
    <w:tmpl w:val="FA705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2127D"/>
    <w:multiLevelType w:val="hybridMultilevel"/>
    <w:tmpl w:val="3BFA2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94DDE"/>
    <w:multiLevelType w:val="hybridMultilevel"/>
    <w:tmpl w:val="AA10B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12689"/>
    <w:multiLevelType w:val="hybridMultilevel"/>
    <w:tmpl w:val="ED045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B7A"/>
    <w:multiLevelType w:val="hybridMultilevel"/>
    <w:tmpl w:val="B438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949A9"/>
    <w:multiLevelType w:val="hybridMultilevel"/>
    <w:tmpl w:val="DA5E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B2680"/>
    <w:multiLevelType w:val="hybridMultilevel"/>
    <w:tmpl w:val="E89AE276"/>
    <w:lvl w:ilvl="0" w:tplc="BB1A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8C5917"/>
    <w:multiLevelType w:val="hybridMultilevel"/>
    <w:tmpl w:val="BF70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76674"/>
    <w:multiLevelType w:val="multilevel"/>
    <w:tmpl w:val="6E26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3"/>
  </w:num>
  <w:num w:numId="6">
    <w:abstractNumId w:val="2"/>
  </w:num>
  <w:num w:numId="7">
    <w:abstractNumId w:val="11"/>
  </w:num>
  <w:num w:numId="8">
    <w:abstractNumId w:val="17"/>
  </w:num>
  <w:num w:numId="9">
    <w:abstractNumId w:val="18"/>
  </w:num>
  <w:num w:numId="10">
    <w:abstractNumId w:val="10"/>
  </w:num>
  <w:num w:numId="11">
    <w:abstractNumId w:val="20"/>
  </w:num>
  <w:num w:numId="12">
    <w:abstractNumId w:val="8"/>
  </w:num>
  <w:num w:numId="13">
    <w:abstractNumId w:val="15"/>
  </w:num>
  <w:num w:numId="14">
    <w:abstractNumId w:val="14"/>
  </w:num>
  <w:num w:numId="15">
    <w:abstractNumId w:val="19"/>
  </w:num>
  <w:num w:numId="16">
    <w:abstractNumId w:val="12"/>
  </w:num>
  <w:num w:numId="17">
    <w:abstractNumId w:val="6"/>
  </w:num>
  <w:num w:numId="18">
    <w:abstractNumId w:val="1"/>
  </w:num>
  <w:num w:numId="19">
    <w:abstractNumId w:val="7"/>
  </w:num>
  <w:num w:numId="20">
    <w:abstractNumId w:val="4"/>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23"/>
    <w:rsid w:val="00011F19"/>
    <w:rsid w:val="00030D1B"/>
    <w:rsid w:val="00055D8A"/>
    <w:rsid w:val="000965E9"/>
    <w:rsid w:val="000E1F5E"/>
    <w:rsid w:val="00103078"/>
    <w:rsid w:val="00117C76"/>
    <w:rsid w:val="00192C7A"/>
    <w:rsid w:val="001E46DE"/>
    <w:rsid w:val="001F2816"/>
    <w:rsid w:val="0020665B"/>
    <w:rsid w:val="00230ADB"/>
    <w:rsid w:val="00243B3C"/>
    <w:rsid w:val="002A2FDC"/>
    <w:rsid w:val="002A5FC1"/>
    <w:rsid w:val="003E4147"/>
    <w:rsid w:val="003F142D"/>
    <w:rsid w:val="003F1749"/>
    <w:rsid w:val="0045551E"/>
    <w:rsid w:val="004C1D94"/>
    <w:rsid w:val="004D119B"/>
    <w:rsid w:val="004D7D52"/>
    <w:rsid w:val="0050142E"/>
    <w:rsid w:val="00541673"/>
    <w:rsid w:val="005E71D7"/>
    <w:rsid w:val="005F6644"/>
    <w:rsid w:val="006E7B0F"/>
    <w:rsid w:val="00780502"/>
    <w:rsid w:val="00832819"/>
    <w:rsid w:val="0085388D"/>
    <w:rsid w:val="008706FF"/>
    <w:rsid w:val="008809EB"/>
    <w:rsid w:val="0088577A"/>
    <w:rsid w:val="0089198F"/>
    <w:rsid w:val="008F1EB4"/>
    <w:rsid w:val="009016BE"/>
    <w:rsid w:val="00902751"/>
    <w:rsid w:val="00932665"/>
    <w:rsid w:val="00977491"/>
    <w:rsid w:val="00980C91"/>
    <w:rsid w:val="009D3CFB"/>
    <w:rsid w:val="00A00D79"/>
    <w:rsid w:val="00A97B69"/>
    <w:rsid w:val="00AF52E4"/>
    <w:rsid w:val="00B521C1"/>
    <w:rsid w:val="00C4555D"/>
    <w:rsid w:val="00C51478"/>
    <w:rsid w:val="00CB6BE1"/>
    <w:rsid w:val="00CE3AC3"/>
    <w:rsid w:val="00D2148D"/>
    <w:rsid w:val="00DB653E"/>
    <w:rsid w:val="00E274B9"/>
    <w:rsid w:val="00E3240E"/>
    <w:rsid w:val="00E92660"/>
    <w:rsid w:val="00E94523"/>
    <w:rsid w:val="00EA4A3F"/>
    <w:rsid w:val="00ED5F8C"/>
    <w:rsid w:val="00EF0E8F"/>
    <w:rsid w:val="00F37EB7"/>
    <w:rsid w:val="00F54187"/>
    <w:rsid w:val="00F71051"/>
    <w:rsid w:val="00F754E6"/>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79FA"/>
  <w15:docId w15:val="{91AF6402-4E95-4FD1-AAC8-7579128C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2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31257">
      <w:bodyDiv w:val="1"/>
      <w:marLeft w:val="0"/>
      <w:marRight w:val="0"/>
      <w:marTop w:val="0"/>
      <w:marBottom w:val="0"/>
      <w:divBdr>
        <w:top w:val="none" w:sz="0" w:space="0" w:color="auto"/>
        <w:left w:val="none" w:sz="0" w:space="0" w:color="auto"/>
        <w:bottom w:val="none" w:sz="0" w:space="0" w:color="auto"/>
        <w:right w:val="none" w:sz="0" w:space="0" w:color="auto"/>
      </w:divBdr>
    </w:div>
    <w:div w:id="1560558036">
      <w:bodyDiv w:val="1"/>
      <w:marLeft w:val="0"/>
      <w:marRight w:val="0"/>
      <w:marTop w:val="0"/>
      <w:marBottom w:val="0"/>
      <w:divBdr>
        <w:top w:val="none" w:sz="0" w:space="0" w:color="auto"/>
        <w:left w:val="none" w:sz="0" w:space="0" w:color="auto"/>
        <w:bottom w:val="none" w:sz="0" w:space="0" w:color="auto"/>
        <w:right w:val="none" w:sz="0" w:space="0" w:color="auto"/>
      </w:divBdr>
    </w:div>
    <w:div w:id="19131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Bennett</dc:creator>
  <cp:lastModifiedBy>Jack Bennett</cp:lastModifiedBy>
  <cp:revision>9</cp:revision>
  <dcterms:created xsi:type="dcterms:W3CDTF">2018-09-17T23:13:00Z</dcterms:created>
  <dcterms:modified xsi:type="dcterms:W3CDTF">2018-09-18T00:04:00Z</dcterms:modified>
</cp:coreProperties>
</file>