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160" w:rsidRPr="004B067C" w:rsidRDefault="00076160" w:rsidP="00844A76">
      <w:pPr>
        <w:spacing w:before="60" w:after="60"/>
        <w:jc w:val="center"/>
        <w:rPr>
          <w:b/>
          <w:sz w:val="22"/>
          <w:szCs w:val="22"/>
        </w:rPr>
      </w:pPr>
      <w:r w:rsidRPr="004B067C">
        <w:rPr>
          <w:b/>
          <w:sz w:val="22"/>
          <w:szCs w:val="22"/>
        </w:rPr>
        <w:t>VENTURA COLLEGE</w:t>
      </w:r>
    </w:p>
    <w:p w:rsidR="00076160" w:rsidRPr="004B067C" w:rsidRDefault="004F2DF6" w:rsidP="00844A76">
      <w:pPr>
        <w:spacing w:before="60" w:after="60"/>
        <w:jc w:val="center"/>
        <w:rPr>
          <w:b/>
          <w:sz w:val="22"/>
          <w:szCs w:val="22"/>
          <w:u w:val="single"/>
        </w:rPr>
      </w:pPr>
      <w:r w:rsidRPr="004B067C">
        <w:rPr>
          <w:b/>
          <w:sz w:val="22"/>
          <w:szCs w:val="22"/>
          <w:u w:val="single"/>
        </w:rPr>
        <w:t xml:space="preserve">Student Learning Outcomes </w:t>
      </w:r>
      <w:r w:rsidR="00D74903" w:rsidRPr="004B067C">
        <w:rPr>
          <w:b/>
          <w:sz w:val="22"/>
          <w:szCs w:val="22"/>
          <w:u w:val="single"/>
        </w:rPr>
        <w:t>Committee</w:t>
      </w:r>
    </w:p>
    <w:p w:rsidR="007E471F" w:rsidRPr="004B067C" w:rsidRDefault="007E471F" w:rsidP="007E471F">
      <w:pPr>
        <w:jc w:val="center"/>
        <w:rPr>
          <w:b/>
        </w:rPr>
      </w:pPr>
      <w:r w:rsidRPr="004B067C">
        <w:rPr>
          <w:b/>
        </w:rPr>
        <w:t xml:space="preserve">Tuesday, </w:t>
      </w:r>
      <w:r w:rsidR="00976037">
        <w:rPr>
          <w:b/>
        </w:rPr>
        <w:t>October</w:t>
      </w:r>
      <w:r w:rsidRPr="004B067C">
        <w:rPr>
          <w:b/>
        </w:rPr>
        <w:t xml:space="preserve"> </w:t>
      </w:r>
      <w:r w:rsidR="00976037">
        <w:rPr>
          <w:b/>
        </w:rPr>
        <w:t>14</w:t>
      </w:r>
      <w:r w:rsidRPr="004B067C">
        <w:rPr>
          <w:b/>
        </w:rPr>
        <w:t>, 2014</w:t>
      </w:r>
    </w:p>
    <w:p w:rsidR="00994157" w:rsidRPr="004B067C" w:rsidRDefault="00994157" w:rsidP="00844A76">
      <w:pPr>
        <w:spacing w:before="60" w:after="60"/>
        <w:jc w:val="center"/>
        <w:rPr>
          <w:b/>
          <w:sz w:val="22"/>
          <w:szCs w:val="22"/>
        </w:rPr>
      </w:pPr>
      <w:r w:rsidRPr="004B067C">
        <w:rPr>
          <w:b/>
          <w:sz w:val="22"/>
          <w:szCs w:val="22"/>
        </w:rPr>
        <w:t>3:00-4:30pm</w:t>
      </w:r>
    </w:p>
    <w:p w:rsidR="00A15CC9" w:rsidRPr="004B067C" w:rsidRDefault="00A15CC9" w:rsidP="00844A76">
      <w:pPr>
        <w:spacing w:before="60" w:after="60"/>
        <w:jc w:val="center"/>
        <w:rPr>
          <w:b/>
          <w:sz w:val="22"/>
          <w:szCs w:val="22"/>
        </w:rPr>
      </w:pPr>
      <w:r w:rsidRPr="004B067C">
        <w:rPr>
          <w:b/>
          <w:sz w:val="22"/>
          <w:szCs w:val="22"/>
        </w:rPr>
        <w:t>MCW-312</w:t>
      </w:r>
    </w:p>
    <w:p w:rsidR="00994157" w:rsidRPr="004B067C" w:rsidRDefault="00994157" w:rsidP="00844A76">
      <w:pPr>
        <w:spacing w:before="60" w:after="60"/>
        <w:jc w:val="center"/>
        <w:rPr>
          <w:b/>
          <w:sz w:val="22"/>
          <w:szCs w:val="22"/>
        </w:rPr>
      </w:pPr>
    </w:p>
    <w:p w:rsidR="00447792" w:rsidRPr="004B067C" w:rsidRDefault="00447792" w:rsidP="00844A76">
      <w:pPr>
        <w:spacing w:before="60" w:after="60"/>
        <w:jc w:val="center"/>
        <w:rPr>
          <w:b/>
          <w:sz w:val="16"/>
          <w:szCs w:val="16"/>
        </w:rPr>
      </w:pPr>
    </w:p>
    <w:p w:rsidR="00A30641" w:rsidRPr="004B067C" w:rsidRDefault="00076160" w:rsidP="00844A76">
      <w:pPr>
        <w:spacing w:before="60" w:after="60"/>
        <w:ind w:left="1440" w:hanging="1440"/>
        <w:rPr>
          <w:sz w:val="16"/>
          <w:szCs w:val="16"/>
          <w:highlight w:val="yellow"/>
        </w:rPr>
      </w:pPr>
      <w:r w:rsidRPr="004B067C">
        <w:rPr>
          <w:b/>
          <w:sz w:val="22"/>
          <w:szCs w:val="22"/>
        </w:rPr>
        <w:t>Present:</w:t>
      </w:r>
      <w:r w:rsidR="00994157" w:rsidRPr="004B067C">
        <w:rPr>
          <w:sz w:val="22"/>
          <w:szCs w:val="22"/>
        </w:rPr>
        <w:t xml:space="preserve"> </w:t>
      </w:r>
      <w:r w:rsidR="00994157" w:rsidRPr="004B067C">
        <w:rPr>
          <w:sz w:val="22"/>
          <w:szCs w:val="22"/>
        </w:rPr>
        <w:tab/>
      </w:r>
      <w:r w:rsidR="00976037">
        <w:rPr>
          <w:sz w:val="22"/>
          <w:szCs w:val="22"/>
        </w:rPr>
        <w:t xml:space="preserve">William Hart (Co-chair), Michael Callahan, </w:t>
      </w:r>
      <w:proofErr w:type="spellStart"/>
      <w:r w:rsidR="00976037">
        <w:rPr>
          <w:sz w:val="22"/>
          <w:szCs w:val="22"/>
        </w:rPr>
        <w:t>Ayanna</w:t>
      </w:r>
      <w:proofErr w:type="spellEnd"/>
      <w:r w:rsidR="00976037">
        <w:rPr>
          <w:sz w:val="22"/>
          <w:szCs w:val="22"/>
        </w:rPr>
        <w:t xml:space="preserve"> Gaines, Claudia Peter, Ryan </w:t>
      </w:r>
      <w:proofErr w:type="spellStart"/>
      <w:r w:rsidR="00976037">
        <w:rPr>
          <w:sz w:val="22"/>
          <w:szCs w:val="22"/>
        </w:rPr>
        <w:t>Petitfils</w:t>
      </w:r>
      <w:proofErr w:type="spellEnd"/>
      <w:r w:rsidR="00976037">
        <w:rPr>
          <w:sz w:val="22"/>
          <w:szCs w:val="22"/>
        </w:rPr>
        <w:t xml:space="preserve">, Tanya Shaffer, </w:t>
      </w:r>
      <w:proofErr w:type="spellStart"/>
      <w:r w:rsidR="00976037">
        <w:rPr>
          <w:sz w:val="22"/>
          <w:szCs w:val="22"/>
        </w:rPr>
        <w:t>Jenchi</w:t>
      </w:r>
      <w:proofErr w:type="spellEnd"/>
      <w:r w:rsidR="00976037">
        <w:rPr>
          <w:sz w:val="22"/>
          <w:szCs w:val="22"/>
        </w:rPr>
        <w:t xml:space="preserve"> Wu, Alma Rodriquez, Susan Bricker, Bea Herrera, Jaclyn Walker, Jason (Student)</w:t>
      </w:r>
    </w:p>
    <w:p w:rsidR="00C52EC6" w:rsidRPr="004B067C" w:rsidRDefault="00867487" w:rsidP="009904E3">
      <w:pPr>
        <w:tabs>
          <w:tab w:val="right" w:pos="13860"/>
        </w:tabs>
        <w:spacing w:before="60" w:after="60"/>
        <w:ind w:left="1440" w:hanging="1440"/>
        <w:rPr>
          <w:sz w:val="22"/>
          <w:szCs w:val="22"/>
        </w:rPr>
      </w:pPr>
      <w:r w:rsidRPr="004B067C">
        <w:rPr>
          <w:sz w:val="22"/>
          <w:szCs w:val="22"/>
        </w:rPr>
        <w:t xml:space="preserve"> </w:t>
      </w:r>
    </w:p>
    <w:p w:rsidR="00A30641" w:rsidRPr="004B067C" w:rsidRDefault="00A30641" w:rsidP="00844A76">
      <w:pPr>
        <w:tabs>
          <w:tab w:val="right" w:pos="13860"/>
        </w:tabs>
        <w:spacing w:before="60" w:after="60"/>
        <w:ind w:left="1440" w:hanging="1440"/>
        <w:rPr>
          <w:sz w:val="16"/>
          <w:szCs w:val="16"/>
        </w:rPr>
      </w:pPr>
      <w:bookmarkStart w:id="0" w:name="_GoBack"/>
      <w:bookmarkEnd w:id="0"/>
    </w:p>
    <w:p w:rsidR="00947D17" w:rsidRPr="004B067C" w:rsidRDefault="00994157" w:rsidP="00844A76">
      <w:pPr>
        <w:tabs>
          <w:tab w:val="right" w:pos="14130"/>
        </w:tabs>
        <w:spacing w:before="60" w:after="60"/>
        <w:ind w:left="1440" w:hanging="1440"/>
        <w:rPr>
          <w:sz w:val="22"/>
          <w:szCs w:val="22"/>
        </w:rPr>
      </w:pPr>
      <w:r w:rsidRPr="004B067C">
        <w:rPr>
          <w:b/>
          <w:sz w:val="22"/>
          <w:szCs w:val="22"/>
        </w:rPr>
        <w:t>Recorder</w:t>
      </w:r>
      <w:r w:rsidR="00C52EC6" w:rsidRPr="004B067C">
        <w:rPr>
          <w:b/>
          <w:sz w:val="22"/>
          <w:szCs w:val="22"/>
        </w:rPr>
        <w:t>:</w:t>
      </w:r>
      <w:r w:rsidR="00C52EC6" w:rsidRPr="004B067C">
        <w:rPr>
          <w:b/>
          <w:sz w:val="22"/>
          <w:szCs w:val="22"/>
        </w:rPr>
        <w:tab/>
      </w:r>
      <w:r w:rsidR="00071AF2">
        <w:rPr>
          <w:sz w:val="22"/>
          <w:szCs w:val="22"/>
        </w:rPr>
        <w:t>C. Peter</w:t>
      </w:r>
      <w:r w:rsidR="00947D17" w:rsidRPr="004B067C">
        <w:rPr>
          <w:b/>
          <w:sz w:val="22"/>
          <w:szCs w:val="22"/>
        </w:rPr>
        <w:tab/>
      </w:r>
    </w:p>
    <w:tbl>
      <w:tblPr>
        <w:tblW w:w="14293" w:type="dxa"/>
        <w:tblCellSpacing w:w="20" w:type="dxa"/>
        <w:tblBorders>
          <w:top w:val="outset" w:sz="6" w:space="0" w:color="auto"/>
          <w:left w:val="outset" w:sz="6" w:space="0" w:color="auto"/>
          <w:right w:val="outset" w:sz="6" w:space="0" w:color="auto"/>
          <w:insideV w:val="outset" w:sz="6" w:space="0" w:color="auto"/>
        </w:tblBorders>
        <w:tblLook w:val="01E0"/>
      </w:tblPr>
      <w:tblGrid>
        <w:gridCol w:w="4204"/>
        <w:gridCol w:w="40"/>
        <w:gridCol w:w="7572"/>
        <w:gridCol w:w="2477"/>
      </w:tblGrid>
      <w:tr w:rsidR="004207AB" w:rsidRPr="004B067C" w:rsidTr="00121CE4">
        <w:trPr>
          <w:tblHeader/>
          <w:tblCellSpacing w:w="20" w:type="dxa"/>
        </w:trPr>
        <w:tc>
          <w:tcPr>
            <w:tcW w:w="4184" w:type="dxa"/>
            <w:gridSpan w:val="2"/>
            <w:tcBorders>
              <w:top w:val="outset" w:sz="6" w:space="0" w:color="auto"/>
              <w:bottom w:val="outset" w:sz="6" w:space="0" w:color="auto"/>
            </w:tcBorders>
            <w:shd w:val="clear" w:color="auto" w:fill="F79646"/>
            <w:vAlign w:val="center"/>
          </w:tcPr>
          <w:p w:rsidR="00A30641" w:rsidRPr="004B067C" w:rsidRDefault="00A30641" w:rsidP="00844A76">
            <w:pPr>
              <w:spacing w:before="60" w:after="60"/>
              <w:jc w:val="center"/>
              <w:rPr>
                <w:b/>
                <w:sz w:val="22"/>
                <w:szCs w:val="22"/>
              </w:rPr>
            </w:pPr>
            <w:r w:rsidRPr="004B067C">
              <w:rPr>
                <w:b/>
                <w:sz w:val="22"/>
                <w:szCs w:val="22"/>
              </w:rPr>
              <w:t>Agenda Item</w:t>
            </w:r>
          </w:p>
        </w:tc>
        <w:tc>
          <w:tcPr>
            <w:tcW w:w="7532" w:type="dxa"/>
            <w:tcBorders>
              <w:top w:val="outset" w:sz="6" w:space="0" w:color="auto"/>
              <w:bottom w:val="outset" w:sz="6" w:space="0" w:color="auto"/>
            </w:tcBorders>
            <w:shd w:val="clear" w:color="auto" w:fill="F79646"/>
            <w:vAlign w:val="center"/>
          </w:tcPr>
          <w:p w:rsidR="00A30641" w:rsidRPr="004B067C" w:rsidRDefault="00A30641" w:rsidP="00844A76">
            <w:pPr>
              <w:spacing w:before="60" w:after="60"/>
              <w:jc w:val="center"/>
              <w:rPr>
                <w:b/>
                <w:sz w:val="22"/>
                <w:szCs w:val="22"/>
              </w:rPr>
            </w:pPr>
            <w:r w:rsidRPr="004B067C">
              <w:rPr>
                <w:b/>
                <w:sz w:val="22"/>
                <w:szCs w:val="22"/>
              </w:rPr>
              <w:t>Summary of Discussion</w:t>
            </w:r>
          </w:p>
        </w:tc>
        <w:tc>
          <w:tcPr>
            <w:tcW w:w="2417" w:type="dxa"/>
            <w:tcBorders>
              <w:top w:val="outset" w:sz="6" w:space="0" w:color="auto"/>
              <w:bottom w:val="outset" w:sz="6" w:space="0" w:color="auto"/>
            </w:tcBorders>
            <w:shd w:val="clear" w:color="auto" w:fill="F79646"/>
            <w:vAlign w:val="center"/>
          </w:tcPr>
          <w:p w:rsidR="00A30641" w:rsidRPr="004B067C" w:rsidRDefault="00A30641" w:rsidP="000E0A95">
            <w:pPr>
              <w:spacing w:before="60" w:after="60"/>
              <w:jc w:val="center"/>
              <w:rPr>
                <w:b/>
                <w:sz w:val="22"/>
                <w:szCs w:val="22"/>
              </w:rPr>
            </w:pPr>
            <w:r w:rsidRPr="004B067C">
              <w:rPr>
                <w:b/>
                <w:sz w:val="22"/>
                <w:szCs w:val="22"/>
              </w:rPr>
              <w:t>Action</w:t>
            </w:r>
            <w:r w:rsidR="000E0A95" w:rsidRPr="004B067C">
              <w:rPr>
                <w:b/>
                <w:sz w:val="22"/>
                <w:szCs w:val="22"/>
              </w:rPr>
              <w:t xml:space="preserve"> Due </w:t>
            </w:r>
            <w:r w:rsidR="000E0A95" w:rsidRPr="004B067C">
              <w:rPr>
                <w:b/>
                <w:sz w:val="22"/>
                <w:szCs w:val="22"/>
              </w:rPr>
              <w:br/>
              <w:t>&amp; by Whom</w:t>
            </w:r>
          </w:p>
        </w:tc>
      </w:tr>
      <w:tr w:rsidR="004207AB" w:rsidRPr="004B067C" w:rsidTr="0077456A">
        <w:trPr>
          <w:tblCellSpacing w:w="20" w:type="dxa"/>
        </w:trPr>
        <w:tc>
          <w:tcPr>
            <w:tcW w:w="14213" w:type="dxa"/>
            <w:gridSpan w:val="4"/>
            <w:tcBorders>
              <w:top w:val="outset" w:sz="6" w:space="0" w:color="auto"/>
            </w:tcBorders>
            <w:shd w:val="clear" w:color="auto" w:fill="FBD4B4"/>
          </w:tcPr>
          <w:p w:rsidR="004207AB" w:rsidRPr="004B067C" w:rsidRDefault="004207AB" w:rsidP="004207AB">
            <w:pPr>
              <w:spacing w:after="200"/>
              <w:contextualSpacing/>
              <w:jc w:val="center"/>
              <w:rPr>
                <w:sz w:val="22"/>
                <w:szCs w:val="22"/>
              </w:rPr>
            </w:pPr>
            <w:r w:rsidRPr="004B067C">
              <w:rPr>
                <w:b/>
              </w:rPr>
              <w:t>Announcements/Information Items</w:t>
            </w:r>
          </w:p>
        </w:tc>
      </w:tr>
      <w:tr w:rsidR="004207AB" w:rsidRPr="004B067C" w:rsidTr="00121CE4">
        <w:trPr>
          <w:trHeight w:val="223"/>
          <w:tblCellSpacing w:w="20" w:type="dxa"/>
        </w:trPr>
        <w:tc>
          <w:tcPr>
            <w:tcW w:w="4184" w:type="dxa"/>
            <w:gridSpan w:val="2"/>
            <w:tcBorders>
              <w:top w:val="nil"/>
              <w:bottom w:val="outset" w:sz="6" w:space="0" w:color="auto"/>
            </w:tcBorders>
            <w:shd w:val="clear" w:color="auto" w:fill="auto"/>
          </w:tcPr>
          <w:p w:rsidR="00792FD3" w:rsidRPr="004B067C" w:rsidRDefault="00071AF2" w:rsidP="00F835C4">
            <w:pPr>
              <w:pStyle w:val="ListParagraph"/>
              <w:numPr>
                <w:ilvl w:val="1"/>
                <w:numId w:val="2"/>
              </w:numPr>
              <w:contextualSpacing/>
              <w:rPr>
                <w:spacing w:val="-6"/>
                <w:sz w:val="22"/>
                <w:szCs w:val="22"/>
              </w:rPr>
            </w:pPr>
            <w:r w:rsidRPr="00071AF2">
              <w:rPr>
                <w:sz w:val="22"/>
                <w:szCs w:val="22"/>
              </w:rPr>
              <w:t xml:space="preserve">SLO division updates from committee members </w:t>
            </w:r>
          </w:p>
        </w:tc>
        <w:tc>
          <w:tcPr>
            <w:tcW w:w="7532" w:type="dxa"/>
            <w:tcBorders>
              <w:top w:val="nil"/>
              <w:bottom w:val="outset" w:sz="6" w:space="0" w:color="auto"/>
            </w:tcBorders>
            <w:shd w:val="clear" w:color="auto" w:fill="auto"/>
          </w:tcPr>
          <w:p w:rsidR="00071AF2" w:rsidRDefault="00071AF2" w:rsidP="00F835C4">
            <w:pPr>
              <w:pStyle w:val="ListParagraph"/>
              <w:numPr>
                <w:ilvl w:val="0"/>
                <w:numId w:val="10"/>
              </w:numPr>
              <w:tabs>
                <w:tab w:val="center" w:pos="366"/>
              </w:tabs>
              <w:ind w:left="366" w:hanging="360"/>
              <w:contextualSpacing/>
              <w:jc w:val="both"/>
              <w:rPr>
                <w:sz w:val="22"/>
                <w:szCs w:val="22"/>
              </w:rPr>
            </w:pPr>
            <w:proofErr w:type="spellStart"/>
            <w:r w:rsidRPr="00071AF2">
              <w:rPr>
                <w:sz w:val="22"/>
                <w:szCs w:val="22"/>
              </w:rPr>
              <w:t>Jenchi</w:t>
            </w:r>
            <w:proofErr w:type="spellEnd"/>
            <w:r w:rsidRPr="00071AF2">
              <w:rPr>
                <w:sz w:val="22"/>
                <w:szCs w:val="22"/>
              </w:rPr>
              <w:t xml:space="preserve"> Wu reported that Art division is discussing methods of implementing credit by examination. Discussion ensued and Susan Bricker clarified the   meaning of credit by examination. Title V directs that students may only get credit for a course by taking the course here OR through credit by examination. This affords the student a method of getting credit for prior work. Many classes at Ventura College do not allow credit by exam (for example – foreign languages).</w:t>
            </w:r>
          </w:p>
          <w:p w:rsidR="00071AF2" w:rsidRPr="00071AF2" w:rsidRDefault="00071AF2" w:rsidP="00071AF2">
            <w:pPr>
              <w:pStyle w:val="ListParagraph"/>
              <w:tabs>
                <w:tab w:val="center" w:pos="366"/>
              </w:tabs>
              <w:ind w:left="366"/>
              <w:contextualSpacing/>
              <w:jc w:val="both"/>
              <w:rPr>
                <w:sz w:val="22"/>
                <w:szCs w:val="22"/>
              </w:rPr>
            </w:pPr>
          </w:p>
          <w:p w:rsidR="00071AF2" w:rsidRPr="00071AF2" w:rsidRDefault="00071AF2" w:rsidP="00F835C4">
            <w:pPr>
              <w:pStyle w:val="ListParagraph"/>
              <w:numPr>
                <w:ilvl w:val="0"/>
                <w:numId w:val="10"/>
              </w:numPr>
              <w:tabs>
                <w:tab w:val="center" w:pos="366"/>
              </w:tabs>
              <w:ind w:left="366" w:hanging="360"/>
              <w:contextualSpacing/>
              <w:jc w:val="both"/>
              <w:rPr>
                <w:sz w:val="22"/>
                <w:szCs w:val="22"/>
              </w:rPr>
            </w:pPr>
            <w:r w:rsidRPr="00071AF2">
              <w:rPr>
                <w:sz w:val="22"/>
                <w:szCs w:val="22"/>
              </w:rPr>
              <w:t>Patrick Jefferson (</w:t>
            </w:r>
            <w:proofErr w:type="spellStart"/>
            <w:r w:rsidRPr="00071AF2">
              <w:rPr>
                <w:sz w:val="22"/>
                <w:szCs w:val="22"/>
              </w:rPr>
              <w:t>EVP</w:t>
            </w:r>
            <w:proofErr w:type="spellEnd"/>
            <w:r w:rsidRPr="00071AF2">
              <w:rPr>
                <w:sz w:val="22"/>
                <w:szCs w:val="22"/>
              </w:rPr>
              <w:t xml:space="preserve">) needs to define the areas that can use credit by exam first. Then the decision goes to the departmental level where tests are developed and the actual testing is done. Criteria for conducting credit by exam can be found in the college catalog in two sections: (a) appendices, and (b) its own section in the catalog. </w:t>
            </w:r>
          </w:p>
          <w:p w:rsidR="00071AF2" w:rsidRDefault="00071AF2" w:rsidP="00071AF2">
            <w:pPr>
              <w:tabs>
                <w:tab w:val="center" w:pos="366"/>
              </w:tabs>
              <w:ind w:left="366" w:hanging="360"/>
              <w:contextualSpacing/>
              <w:jc w:val="both"/>
              <w:rPr>
                <w:sz w:val="22"/>
                <w:szCs w:val="22"/>
              </w:rPr>
            </w:pPr>
          </w:p>
          <w:p w:rsidR="007E471F" w:rsidRDefault="00071AF2" w:rsidP="00F835C4">
            <w:pPr>
              <w:pStyle w:val="ListParagraph"/>
              <w:numPr>
                <w:ilvl w:val="0"/>
                <w:numId w:val="10"/>
              </w:numPr>
              <w:tabs>
                <w:tab w:val="center" w:pos="366"/>
              </w:tabs>
              <w:ind w:left="366" w:hanging="360"/>
              <w:contextualSpacing/>
              <w:jc w:val="both"/>
              <w:rPr>
                <w:sz w:val="22"/>
                <w:szCs w:val="22"/>
              </w:rPr>
            </w:pPr>
            <w:r w:rsidRPr="00071AF2">
              <w:rPr>
                <w:sz w:val="22"/>
                <w:szCs w:val="22"/>
              </w:rPr>
              <w:t>On transcript the successful completion of credit by exam is indicated with a “</w:t>
            </w:r>
            <w:proofErr w:type="spellStart"/>
            <w:r w:rsidRPr="00071AF2">
              <w:rPr>
                <w:sz w:val="22"/>
                <w:szCs w:val="22"/>
              </w:rPr>
              <w:t>CRE</w:t>
            </w:r>
            <w:proofErr w:type="spellEnd"/>
            <w:r w:rsidRPr="00071AF2">
              <w:rPr>
                <w:sz w:val="22"/>
                <w:szCs w:val="22"/>
              </w:rPr>
              <w:t>”. In the future this practice will be changed to either giving the student an actual letter grade or a pass/no pass on the transcript. Awaiting decisions from Dr. Jefferson.</w:t>
            </w:r>
          </w:p>
          <w:p w:rsidR="00976037" w:rsidRPr="00976037" w:rsidRDefault="00976037" w:rsidP="00976037">
            <w:pPr>
              <w:tabs>
                <w:tab w:val="center" w:pos="366"/>
              </w:tabs>
              <w:contextualSpacing/>
              <w:jc w:val="both"/>
              <w:rPr>
                <w:sz w:val="22"/>
                <w:szCs w:val="22"/>
              </w:rPr>
            </w:pPr>
          </w:p>
        </w:tc>
        <w:tc>
          <w:tcPr>
            <w:tcW w:w="2417" w:type="dxa"/>
            <w:tcBorders>
              <w:top w:val="nil"/>
              <w:bottom w:val="outset" w:sz="6" w:space="0" w:color="auto"/>
            </w:tcBorders>
            <w:shd w:val="clear" w:color="auto" w:fill="auto"/>
          </w:tcPr>
          <w:p w:rsidR="00B15C9A" w:rsidRPr="004B067C" w:rsidRDefault="00B15C9A" w:rsidP="00844A76">
            <w:pPr>
              <w:spacing w:before="60" w:after="60"/>
              <w:rPr>
                <w:sz w:val="22"/>
                <w:szCs w:val="22"/>
              </w:rPr>
            </w:pPr>
          </w:p>
        </w:tc>
      </w:tr>
      <w:tr w:rsidR="004207AB" w:rsidRPr="004B067C" w:rsidTr="00121CE4">
        <w:trPr>
          <w:trHeight w:val="223"/>
          <w:tblCellSpacing w:w="20" w:type="dxa"/>
        </w:trPr>
        <w:tc>
          <w:tcPr>
            <w:tcW w:w="4184" w:type="dxa"/>
            <w:gridSpan w:val="2"/>
            <w:tcBorders>
              <w:top w:val="nil"/>
              <w:bottom w:val="outset" w:sz="6" w:space="0" w:color="auto"/>
            </w:tcBorders>
            <w:shd w:val="clear" w:color="auto" w:fill="auto"/>
          </w:tcPr>
          <w:p w:rsidR="00792FD3" w:rsidRPr="00071AF2" w:rsidRDefault="00071AF2" w:rsidP="00F835C4">
            <w:pPr>
              <w:pStyle w:val="ListParagraph"/>
              <w:numPr>
                <w:ilvl w:val="0"/>
                <w:numId w:val="5"/>
              </w:numPr>
              <w:spacing w:after="200"/>
              <w:contextualSpacing/>
              <w:rPr>
                <w:b/>
                <w:sz w:val="22"/>
                <w:szCs w:val="22"/>
              </w:rPr>
            </w:pPr>
            <w:r w:rsidRPr="00071AF2">
              <w:rPr>
                <w:sz w:val="22"/>
                <w:szCs w:val="22"/>
              </w:rPr>
              <w:lastRenderedPageBreak/>
              <w:t xml:space="preserve">SLO items must be current in four locations </w:t>
            </w:r>
          </w:p>
        </w:tc>
        <w:tc>
          <w:tcPr>
            <w:tcW w:w="7532" w:type="dxa"/>
            <w:tcBorders>
              <w:top w:val="nil"/>
              <w:bottom w:val="outset" w:sz="6" w:space="0" w:color="auto"/>
            </w:tcBorders>
            <w:shd w:val="clear" w:color="auto" w:fill="auto"/>
          </w:tcPr>
          <w:p w:rsidR="00792FD3" w:rsidRDefault="00071AF2" w:rsidP="00F835C4">
            <w:pPr>
              <w:pStyle w:val="ListParagraph"/>
              <w:numPr>
                <w:ilvl w:val="0"/>
                <w:numId w:val="11"/>
              </w:numPr>
              <w:ind w:left="366"/>
              <w:contextualSpacing/>
              <w:rPr>
                <w:sz w:val="22"/>
                <w:szCs w:val="22"/>
              </w:rPr>
            </w:pPr>
            <w:r w:rsidRPr="00071AF2">
              <w:rPr>
                <w:sz w:val="22"/>
                <w:szCs w:val="22"/>
              </w:rPr>
              <w:t xml:space="preserve">The 4 places are college syllabi, Trac </w:t>
            </w:r>
            <w:proofErr w:type="spellStart"/>
            <w:r w:rsidRPr="00071AF2">
              <w:rPr>
                <w:sz w:val="22"/>
                <w:szCs w:val="22"/>
              </w:rPr>
              <w:t>Dat</w:t>
            </w:r>
            <w:proofErr w:type="spellEnd"/>
            <w:r w:rsidRPr="00071AF2">
              <w:rPr>
                <w:sz w:val="22"/>
                <w:szCs w:val="22"/>
              </w:rPr>
              <w:t xml:space="preserve">, </w:t>
            </w:r>
            <w:proofErr w:type="spellStart"/>
            <w:r w:rsidRPr="00071AF2">
              <w:rPr>
                <w:sz w:val="22"/>
                <w:szCs w:val="22"/>
              </w:rPr>
              <w:t>COR</w:t>
            </w:r>
            <w:proofErr w:type="spellEnd"/>
            <w:r w:rsidRPr="00071AF2">
              <w:rPr>
                <w:sz w:val="22"/>
                <w:szCs w:val="22"/>
              </w:rPr>
              <w:t xml:space="preserve"> (course outline of record), and the department’s web page where it can be linked to a word document. Faculty will have to add SLOs any time they create a new course or update an existing course. If faculty change SLOs, there is a fast-track option in Curricunet to submit for just a change in SLOs but nothing else in the </w:t>
            </w:r>
            <w:proofErr w:type="spellStart"/>
            <w:r w:rsidRPr="00071AF2">
              <w:rPr>
                <w:sz w:val="22"/>
                <w:szCs w:val="22"/>
              </w:rPr>
              <w:t>COR</w:t>
            </w:r>
            <w:proofErr w:type="spellEnd"/>
            <w:r w:rsidRPr="00071AF2">
              <w:rPr>
                <w:sz w:val="22"/>
                <w:szCs w:val="22"/>
              </w:rPr>
              <w:t xml:space="preserve"> can change. Please remind your divisions/departments to update the SLOs on their web pagers. All of the four sites need to match.</w:t>
            </w:r>
          </w:p>
          <w:p w:rsidR="00071AF2" w:rsidRPr="00071AF2" w:rsidRDefault="00071AF2" w:rsidP="00071AF2">
            <w:pPr>
              <w:pStyle w:val="ListParagraph"/>
              <w:ind w:left="366"/>
              <w:contextualSpacing/>
              <w:rPr>
                <w:sz w:val="22"/>
                <w:szCs w:val="22"/>
              </w:rPr>
            </w:pPr>
          </w:p>
        </w:tc>
        <w:tc>
          <w:tcPr>
            <w:tcW w:w="2417" w:type="dxa"/>
            <w:tcBorders>
              <w:top w:val="nil"/>
              <w:bottom w:val="outset" w:sz="6" w:space="0" w:color="auto"/>
            </w:tcBorders>
            <w:shd w:val="clear" w:color="auto" w:fill="auto"/>
          </w:tcPr>
          <w:p w:rsidR="00792FD3" w:rsidRPr="004B067C" w:rsidRDefault="00792FD3" w:rsidP="00844A76">
            <w:pPr>
              <w:spacing w:before="60" w:after="60"/>
              <w:rPr>
                <w:sz w:val="22"/>
                <w:szCs w:val="22"/>
              </w:rPr>
            </w:pPr>
          </w:p>
        </w:tc>
      </w:tr>
      <w:tr w:rsidR="004207AB" w:rsidRPr="004B067C" w:rsidTr="00121CE4">
        <w:trPr>
          <w:trHeight w:val="223"/>
          <w:tblCellSpacing w:w="20" w:type="dxa"/>
        </w:trPr>
        <w:tc>
          <w:tcPr>
            <w:tcW w:w="4184" w:type="dxa"/>
            <w:gridSpan w:val="2"/>
            <w:tcBorders>
              <w:top w:val="nil"/>
              <w:bottom w:val="outset" w:sz="6" w:space="0" w:color="auto"/>
            </w:tcBorders>
            <w:shd w:val="clear" w:color="auto" w:fill="auto"/>
          </w:tcPr>
          <w:p w:rsidR="00792FD3" w:rsidRPr="00071AF2" w:rsidRDefault="00071AF2" w:rsidP="00F835C4">
            <w:pPr>
              <w:pStyle w:val="ListParagraph"/>
              <w:numPr>
                <w:ilvl w:val="0"/>
                <w:numId w:val="3"/>
              </w:numPr>
              <w:ind w:left="1440"/>
              <w:contextualSpacing/>
              <w:rPr>
                <w:sz w:val="22"/>
                <w:szCs w:val="22"/>
              </w:rPr>
            </w:pPr>
            <w:r w:rsidRPr="00071AF2">
              <w:rPr>
                <w:sz w:val="22"/>
                <w:szCs w:val="22"/>
              </w:rPr>
              <w:t xml:space="preserve">Evidence for accreditation should be sent to </w:t>
            </w:r>
            <w:r w:rsidRPr="00071AF2">
              <w:rPr>
                <w:b/>
                <w:sz w:val="22"/>
                <w:szCs w:val="22"/>
              </w:rPr>
              <w:t>vcaccred@vcccd.edu</w:t>
            </w:r>
          </w:p>
        </w:tc>
        <w:tc>
          <w:tcPr>
            <w:tcW w:w="7532" w:type="dxa"/>
            <w:tcBorders>
              <w:top w:val="nil"/>
              <w:bottom w:val="outset" w:sz="6" w:space="0" w:color="auto"/>
            </w:tcBorders>
            <w:shd w:val="clear" w:color="auto" w:fill="auto"/>
          </w:tcPr>
          <w:p w:rsidR="00792FD3" w:rsidRDefault="00071AF2" w:rsidP="00F835C4">
            <w:pPr>
              <w:pStyle w:val="ListParagraph"/>
              <w:numPr>
                <w:ilvl w:val="0"/>
                <w:numId w:val="12"/>
              </w:numPr>
              <w:ind w:left="366"/>
              <w:contextualSpacing/>
              <w:rPr>
                <w:sz w:val="22"/>
                <w:szCs w:val="22"/>
              </w:rPr>
            </w:pPr>
            <w:r w:rsidRPr="00071AF2">
              <w:rPr>
                <w:sz w:val="22"/>
                <w:szCs w:val="22"/>
              </w:rPr>
              <w:t>Any changes in SLOs or discussion of SLOs in committee meetings need to be sent to this email address for accreditation purposes as data and proof of compliance. In the subject line put the standard number and put it on the document if possible. Back items that should be in the accreditation report should also be sent.</w:t>
            </w:r>
          </w:p>
          <w:p w:rsidR="00071AF2" w:rsidRPr="00071AF2" w:rsidRDefault="00071AF2" w:rsidP="00071AF2">
            <w:pPr>
              <w:pStyle w:val="ListParagraph"/>
              <w:ind w:left="366"/>
              <w:contextualSpacing/>
              <w:rPr>
                <w:sz w:val="22"/>
                <w:szCs w:val="22"/>
              </w:rPr>
            </w:pPr>
          </w:p>
        </w:tc>
        <w:tc>
          <w:tcPr>
            <w:tcW w:w="2417" w:type="dxa"/>
            <w:tcBorders>
              <w:top w:val="nil"/>
              <w:bottom w:val="outset" w:sz="6" w:space="0" w:color="auto"/>
            </w:tcBorders>
            <w:shd w:val="clear" w:color="auto" w:fill="auto"/>
          </w:tcPr>
          <w:p w:rsidR="00792FD3" w:rsidRPr="004B067C" w:rsidRDefault="00792FD3" w:rsidP="00844A76">
            <w:pPr>
              <w:spacing w:before="60" w:after="60"/>
              <w:rPr>
                <w:sz w:val="22"/>
                <w:szCs w:val="22"/>
              </w:rPr>
            </w:pPr>
          </w:p>
        </w:tc>
      </w:tr>
      <w:tr w:rsidR="004207AB" w:rsidRPr="004B067C" w:rsidTr="00121CE4">
        <w:trPr>
          <w:trHeight w:val="223"/>
          <w:tblCellSpacing w:w="20" w:type="dxa"/>
        </w:trPr>
        <w:tc>
          <w:tcPr>
            <w:tcW w:w="4184" w:type="dxa"/>
            <w:gridSpan w:val="2"/>
            <w:tcBorders>
              <w:top w:val="nil"/>
              <w:bottom w:val="outset" w:sz="6" w:space="0" w:color="auto"/>
            </w:tcBorders>
            <w:shd w:val="clear" w:color="auto" w:fill="auto"/>
          </w:tcPr>
          <w:p w:rsidR="00792FD3" w:rsidRPr="00071AF2" w:rsidRDefault="00071AF2" w:rsidP="00F835C4">
            <w:pPr>
              <w:pStyle w:val="ListParagraph"/>
              <w:numPr>
                <w:ilvl w:val="0"/>
                <w:numId w:val="4"/>
              </w:numPr>
              <w:ind w:left="1440"/>
              <w:contextualSpacing/>
              <w:rPr>
                <w:sz w:val="22"/>
                <w:szCs w:val="22"/>
              </w:rPr>
            </w:pPr>
            <w:r w:rsidRPr="00071AF2">
              <w:rPr>
                <w:sz w:val="22"/>
                <w:szCs w:val="22"/>
              </w:rPr>
              <w:t xml:space="preserve">Academic Senate approved the revised ISLO rubric #3 on Critical thinking and problem solving. </w:t>
            </w:r>
          </w:p>
        </w:tc>
        <w:tc>
          <w:tcPr>
            <w:tcW w:w="7532" w:type="dxa"/>
            <w:tcBorders>
              <w:top w:val="nil"/>
              <w:bottom w:val="outset" w:sz="6" w:space="0" w:color="auto"/>
            </w:tcBorders>
            <w:shd w:val="clear" w:color="auto" w:fill="auto"/>
          </w:tcPr>
          <w:p w:rsidR="00792FD3" w:rsidRDefault="00071AF2" w:rsidP="00F835C4">
            <w:pPr>
              <w:pStyle w:val="ListParagraph"/>
              <w:numPr>
                <w:ilvl w:val="0"/>
                <w:numId w:val="7"/>
              </w:numPr>
              <w:ind w:left="456" w:hanging="450"/>
              <w:contextualSpacing/>
              <w:rPr>
                <w:sz w:val="22"/>
                <w:szCs w:val="22"/>
              </w:rPr>
            </w:pPr>
            <w:r w:rsidRPr="00071AF2">
              <w:rPr>
                <w:sz w:val="22"/>
                <w:szCs w:val="22"/>
              </w:rPr>
              <w:t>Each criterion has grading levels except for (see below):</w:t>
            </w:r>
          </w:p>
          <w:tbl>
            <w:tblPr>
              <w:tblW w:w="46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4"/>
              <w:gridCol w:w="2075"/>
              <w:gridCol w:w="1593"/>
              <w:gridCol w:w="1581"/>
            </w:tblGrid>
            <w:tr w:rsidR="00071AF2" w:rsidRPr="00730431" w:rsidTr="0077456A">
              <w:trPr>
                <w:jc w:val="center"/>
              </w:trPr>
              <w:tc>
                <w:tcPr>
                  <w:tcW w:w="1239" w:type="pct"/>
                </w:tcPr>
                <w:p w:rsidR="00071AF2" w:rsidRPr="00730431" w:rsidRDefault="00071AF2" w:rsidP="0077456A">
                  <w:pPr>
                    <w:rPr>
                      <w:rFonts w:eastAsia="Cambria"/>
                      <w:b/>
                      <w:color w:val="000000" w:themeColor="text1"/>
                      <w:sz w:val="18"/>
                    </w:rPr>
                  </w:pPr>
                  <w:r w:rsidRPr="00730431">
                    <w:rPr>
                      <w:rFonts w:eastAsia="Cambria"/>
                      <w:b/>
                      <w:color w:val="000000" w:themeColor="text1"/>
                      <w:sz w:val="18"/>
                    </w:rPr>
                    <w:t>Criteria</w:t>
                  </w:r>
                </w:p>
              </w:tc>
              <w:tc>
                <w:tcPr>
                  <w:tcW w:w="1234" w:type="pct"/>
                </w:tcPr>
                <w:p w:rsidR="00071AF2" w:rsidRPr="00730431" w:rsidRDefault="00071AF2" w:rsidP="0077456A">
                  <w:pPr>
                    <w:rPr>
                      <w:rFonts w:eastAsia="Cambria"/>
                      <w:color w:val="000000" w:themeColor="text1"/>
                      <w:sz w:val="18"/>
                    </w:rPr>
                  </w:pPr>
                  <w:r w:rsidRPr="00730431">
                    <w:rPr>
                      <w:rFonts w:eastAsia="Cambria"/>
                      <w:color w:val="000000" w:themeColor="text1"/>
                      <w:sz w:val="18"/>
                    </w:rPr>
                    <w:t>Exceeds Expectations</w:t>
                  </w:r>
                </w:p>
              </w:tc>
              <w:tc>
                <w:tcPr>
                  <w:tcW w:w="1268" w:type="pct"/>
                  <w:vAlign w:val="center"/>
                </w:tcPr>
                <w:p w:rsidR="00071AF2" w:rsidRPr="00730431" w:rsidRDefault="00071AF2" w:rsidP="0077456A">
                  <w:pPr>
                    <w:jc w:val="center"/>
                    <w:rPr>
                      <w:rFonts w:eastAsia="Cambria"/>
                      <w:color w:val="000000" w:themeColor="text1"/>
                      <w:sz w:val="18"/>
                    </w:rPr>
                  </w:pPr>
                  <w:r w:rsidRPr="00730431">
                    <w:rPr>
                      <w:rFonts w:eastAsia="Cambria"/>
                      <w:color w:val="000000" w:themeColor="text1"/>
                      <w:sz w:val="18"/>
                    </w:rPr>
                    <w:t>Meets Expectations</w:t>
                  </w:r>
                </w:p>
              </w:tc>
              <w:tc>
                <w:tcPr>
                  <w:tcW w:w="1259" w:type="pct"/>
                </w:tcPr>
                <w:p w:rsidR="00071AF2" w:rsidRPr="00730431" w:rsidRDefault="00071AF2" w:rsidP="0077456A">
                  <w:pPr>
                    <w:rPr>
                      <w:rFonts w:eastAsia="Cambria"/>
                      <w:color w:val="000000" w:themeColor="text1"/>
                      <w:sz w:val="18"/>
                    </w:rPr>
                  </w:pPr>
                  <w:r w:rsidRPr="00730431">
                    <w:rPr>
                      <w:rFonts w:eastAsia="Cambria"/>
                      <w:color w:val="000000" w:themeColor="text1"/>
                      <w:sz w:val="18"/>
                    </w:rPr>
                    <w:t>Does Not Meet Expectations</w:t>
                  </w:r>
                </w:p>
              </w:tc>
            </w:tr>
            <w:tr w:rsidR="00071AF2" w:rsidRPr="00730431" w:rsidTr="0077456A">
              <w:trPr>
                <w:jc w:val="center"/>
              </w:trPr>
              <w:tc>
                <w:tcPr>
                  <w:tcW w:w="1239" w:type="pct"/>
                </w:tcPr>
                <w:p w:rsidR="00071AF2" w:rsidRPr="00730431" w:rsidRDefault="00071AF2" w:rsidP="0077456A">
                  <w:pPr>
                    <w:rPr>
                      <w:rFonts w:eastAsia="Cambria"/>
                      <w:b/>
                      <w:color w:val="000000" w:themeColor="text1"/>
                      <w:sz w:val="18"/>
                    </w:rPr>
                  </w:pPr>
                  <w:r w:rsidRPr="00730431">
                    <w:rPr>
                      <w:rFonts w:eastAsia="Cambria"/>
                      <w:b/>
                      <w:color w:val="000000" w:themeColor="text1"/>
                      <w:sz w:val="18"/>
                    </w:rPr>
                    <w:t>Use of critical thinking to make an informed decision</w:t>
                  </w:r>
                </w:p>
              </w:tc>
              <w:tc>
                <w:tcPr>
                  <w:tcW w:w="1234" w:type="pct"/>
                  <w:vAlign w:val="center"/>
                </w:tcPr>
                <w:p w:rsidR="00071AF2" w:rsidRPr="00275772" w:rsidRDefault="00071AF2" w:rsidP="0077456A">
                  <w:pPr>
                    <w:jc w:val="center"/>
                    <w:rPr>
                      <w:rFonts w:eastAsia="Cambria"/>
                      <w:color w:val="000000" w:themeColor="text1"/>
                      <w:sz w:val="18"/>
                    </w:rPr>
                  </w:pPr>
                  <w:r w:rsidRPr="00275772">
                    <w:rPr>
                      <w:rFonts w:eastAsia="Cambria"/>
                      <w:color w:val="000000" w:themeColor="text1"/>
                      <w:sz w:val="18"/>
                    </w:rPr>
                    <w:t>-------------------------------</w:t>
                  </w:r>
                </w:p>
              </w:tc>
              <w:tc>
                <w:tcPr>
                  <w:tcW w:w="1268" w:type="pct"/>
                </w:tcPr>
                <w:p w:rsidR="00071AF2" w:rsidRPr="00275772" w:rsidRDefault="00071AF2" w:rsidP="0077456A">
                  <w:pPr>
                    <w:rPr>
                      <w:rFonts w:eastAsia="Cambria"/>
                      <w:color w:val="000000" w:themeColor="text1"/>
                      <w:sz w:val="18"/>
                    </w:rPr>
                  </w:pPr>
                  <w:r w:rsidRPr="00275772">
                    <w:rPr>
                      <w:rFonts w:eastAsia="Cambria"/>
                      <w:color w:val="000000" w:themeColor="text1"/>
                      <w:sz w:val="18"/>
                    </w:rPr>
                    <w:t>Analyzes situation from relevant and/or safety considerations and selects appropriate action.</w:t>
                  </w:r>
                </w:p>
              </w:tc>
              <w:tc>
                <w:tcPr>
                  <w:tcW w:w="1259" w:type="pct"/>
                </w:tcPr>
                <w:p w:rsidR="00071AF2" w:rsidRPr="00730431" w:rsidRDefault="00071AF2" w:rsidP="0077456A">
                  <w:pPr>
                    <w:rPr>
                      <w:rFonts w:eastAsia="Cambria"/>
                      <w:color w:val="000000" w:themeColor="text1"/>
                      <w:sz w:val="18"/>
                    </w:rPr>
                  </w:pPr>
                  <w:r w:rsidRPr="00730431">
                    <w:rPr>
                      <w:rFonts w:eastAsia="Cambria"/>
                      <w:color w:val="000000" w:themeColor="text1"/>
                      <w:sz w:val="18"/>
                    </w:rPr>
                    <w:t>Does not analyze situation from relevant and/or safety considerations and does not select appropriate action.</w:t>
                  </w:r>
                </w:p>
              </w:tc>
            </w:tr>
          </w:tbl>
          <w:p w:rsidR="00071AF2" w:rsidRDefault="00071AF2" w:rsidP="00071AF2">
            <w:pPr>
              <w:pStyle w:val="NoSpacing"/>
              <w:rPr>
                <w:sz w:val="22"/>
                <w:szCs w:val="22"/>
              </w:rPr>
            </w:pPr>
            <w:r>
              <w:rPr>
                <w:sz w:val="22"/>
                <w:szCs w:val="22"/>
              </w:rPr>
              <w:t>Student will either demonstrate critical thinking to make a decision OR not.</w:t>
            </w:r>
          </w:p>
          <w:p w:rsidR="00071AF2" w:rsidRDefault="00071AF2" w:rsidP="00071AF2">
            <w:pPr>
              <w:pStyle w:val="NoSpacing"/>
              <w:rPr>
                <w:sz w:val="22"/>
                <w:szCs w:val="22"/>
              </w:rPr>
            </w:pPr>
            <w:r>
              <w:rPr>
                <w:sz w:val="22"/>
                <w:szCs w:val="22"/>
              </w:rPr>
              <w:t>(See attachment for current critical thinking rubric.)</w:t>
            </w:r>
          </w:p>
          <w:p w:rsidR="00071AF2" w:rsidRPr="004B067C" w:rsidRDefault="00071AF2" w:rsidP="00071AF2">
            <w:pPr>
              <w:pStyle w:val="ListParagraph"/>
              <w:ind w:left="456"/>
              <w:contextualSpacing/>
              <w:rPr>
                <w:sz w:val="22"/>
                <w:szCs w:val="22"/>
              </w:rPr>
            </w:pPr>
          </w:p>
        </w:tc>
        <w:tc>
          <w:tcPr>
            <w:tcW w:w="2417" w:type="dxa"/>
            <w:tcBorders>
              <w:top w:val="nil"/>
              <w:bottom w:val="outset" w:sz="6" w:space="0" w:color="auto"/>
            </w:tcBorders>
            <w:shd w:val="clear" w:color="auto" w:fill="auto"/>
          </w:tcPr>
          <w:p w:rsidR="00792FD3" w:rsidRPr="004B067C" w:rsidRDefault="00792FD3" w:rsidP="00844A76">
            <w:pPr>
              <w:spacing w:before="60" w:after="60"/>
              <w:rPr>
                <w:sz w:val="22"/>
                <w:szCs w:val="22"/>
              </w:rPr>
            </w:pPr>
          </w:p>
        </w:tc>
      </w:tr>
      <w:tr w:rsidR="00FA2C98" w:rsidRPr="004B067C" w:rsidTr="00D05377">
        <w:trPr>
          <w:tblCellSpacing w:w="20" w:type="dxa"/>
        </w:trPr>
        <w:tc>
          <w:tcPr>
            <w:tcW w:w="14213" w:type="dxa"/>
            <w:gridSpan w:val="4"/>
            <w:tcBorders>
              <w:top w:val="outset" w:sz="6" w:space="0" w:color="auto"/>
            </w:tcBorders>
            <w:shd w:val="clear" w:color="auto" w:fill="FBD4B4"/>
          </w:tcPr>
          <w:p w:rsidR="00FA2C98" w:rsidRPr="004B067C" w:rsidRDefault="004207AB" w:rsidP="004207AB">
            <w:pPr>
              <w:pStyle w:val="ListParagraph"/>
              <w:spacing w:before="60" w:after="60"/>
              <w:jc w:val="center"/>
              <w:rPr>
                <w:b/>
                <w:sz w:val="22"/>
                <w:szCs w:val="22"/>
              </w:rPr>
            </w:pPr>
            <w:r w:rsidRPr="004B067C">
              <w:rPr>
                <w:b/>
                <w:sz w:val="22"/>
                <w:szCs w:val="22"/>
              </w:rPr>
              <w:t>Discussion Items</w:t>
            </w:r>
          </w:p>
        </w:tc>
      </w:tr>
      <w:tr w:rsidR="00071AF2" w:rsidRPr="004B067C" w:rsidTr="004207AB">
        <w:trPr>
          <w:trHeight w:val="223"/>
          <w:tblCellSpacing w:w="20" w:type="dxa"/>
        </w:trPr>
        <w:tc>
          <w:tcPr>
            <w:tcW w:w="4144" w:type="dxa"/>
            <w:tcBorders>
              <w:top w:val="nil"/>
              <w:bottom w:val="outset" w:sz="6" w:space="0" w:color="auto"/>
            </w:tcBorders>
            <w:shd w:val="clear" w:color="auto" w:fill="auto"/>
          </w:tcPr>
          <w:p w:rsidR="00121CE4" w:rsidRPr="004B067C" w:rsidRDefault="007435F1" w:rsidP="00F835C4">
            <w:pPr>
              <w:pStyle w:val="ListParagraph"/>
              <w:numPr>
                <w:ilvl w:val="0"/>
                <w:numId w:val="6"/>
              </w:numPr>
              <w:ind w:left="1440"/>
              <w:contextualSpacing/>
              <w:rPr>
                <w:spacing w:val="-6"/>
                <w:sz w:val="22"/>
                <w:szCs w:val="22"/>
              </w:rPr>
            </w:pPr>
            <w:proofErr w:type="spellStart"/>
            <w:r w:rsidRPr="007435F1">
              <w:rPr>
                <w:spacing w:val="-6"/>
                <w:sz w:val="22"/>
                <w:szCs w:val="22"/>
              </w:rPr>
              <w:t>ISUO</w:t>
            </w:r>
            <w:proofErr w:type="spellEnd"/>
            <w:r w:rsidRPr="007435F1">
              <w:rPr>
                <w:spacing w:val="-6"/>
                <w:sz w:val="22"/>
                <w:szCs w:val="22"/>
              </w:rPr>
              <w:t>/ISLO updates</w:t>
            </w:r>
          </w:p>
        </w:tc>
        <w:tc>
          <w:tcPr>
            <w:tcW w:w="7572" w:type="dxa"/>
            <w:gridSpan w:val="2"/>
            <w:tcBorders>
              <w:top w:val="nil"/>
              <w:bottom w:val="outset" w:sz="6" w:space="0" w:color="auto"/>
            </w:tcBorders>
            <w:shd w:val="clear" w:color="auto" w:fill="auto"/>
          </w:tcPr>
          <w:p w:rsidR="007435F1" w:rsidRPr="007435F1" w:rsidRDefault="007435F1" w:rsidP="00F835C4">
            <w:pPr>
              <w:pStyle w:val="ListParagraph"/>
              <w:numPr>
                <w:ilvl w:val="0"/>
                <w:numId w:val="13"/>
              </w:numPr>
              <w:tabs>
                <w:tab w:val="left" w:pos="496"/>
              </w:tabs>
              <w:spacing w:before="60" w:after="60"/>
              <w:ind w:left="496" w:hanging="450"/>
              <w:rPr>
                <w:sz w:val="22"/>
                <w:szCs w:val="22"/>
              </w:rPr>
            </w:pPr>
            <w:proofErr w:type="spellStart"/>
            <w:r w:rsidRPr="007435F1">
              <w:rPr>
                <w:sz w:val="22"/>
                <w:szCs w:val="22"/>
              </w:rPr>
              <w:t>ISUO</w:t>
            </w:r>
            <w:proofErr w:type="spellEnd"/>
            <w:r w:rsidRPr="007435F1">
              <w:rPr>
                <w:sz w:val="22"/>
                <w:szCs w:val="22"/>
              </w:rPr>
              <w:t xml:space="preserve"> #2 – S. Bricker reported that a draft will be ready for discussion at the next SLO meeting.</w:t>
            </w:r>
          </w:p>
          <w:p w:rsidR="00121CE4" w:rsidRPr="007435F1" w:rsidRDefault="007435F1" w:rsidP="00F835C4">
            <w:pPr>
              <w:pStyle w:val="ListParagraph"/>
              <w:numPr>
                <w:ilvl w:val="0"/>
                <w:numId w:val="13"/>
              </w:numPr>
              <w:tabs>
                <w:tab w:val="left" w:pos="496"/>
              </w:tabs>
              <w:spacing w:before="60" w:after="60"/>
              <w:ind w:left="496" w:hanging="450"/>
              <w:rPr>
                <w:sz w:val="22"/>
                <w:szCs w:val="22"/>
              </w:rPr>
            </w:pPr>
            <w:r w:rsidRPr="007435F1">
              <w:rPr>
                <w:sz w:val="22"/>
                <w:szCs w:val="22"/>
              </w:rPr>
              <w:t>ISLO #5 – Ty Gardner is chair of this SLO – no reports as yet. W. Hart will email Ty about subcommittee’s progress on this SLO.</w:t>
            </w:r>
          </w:p>
        </w:tc>
        <w:tc>
          <w:tcPr>
            <w:tcW w:w="2417" w:type="dxa"/>
            <w:tcBorders>
              <w:top w:val="nil"/>
              <w:bottom w:val="outset" w:sz="6" w:space="0" w:color="auto"/>
            </w:tcBorders>
            <w:shd w:val="clear" w:color="auto" w:fill="auto"/>
          </w:tcPr>
          <w:p w:rsidR="00121CE4" w:rsidRPr="004B067C" w:rsidRDefault="00121CE4" w:rsidP="0077456A">
            <w:pPr>
              <w:spacing w:before="60" w:after="60"/>
              <w:rPr>
                <w:sz w:val="22"/>
                <w:szCs w:val="22"/>
              </w:rPr>
            </w:pPr>
          </w:p>
        </w:tc>
      </w:tr>
      <w:tr w:rsidR="004207AB" w:rsidRPr="004B067C" w:rsidTr="004207AB">
        <w:trPr>
          <w:trHeight w:val="223"/>
          <w:tblCellSpacing w:w="20" w:type="dxa"/>
        </w:trPr>
        <w:tc>
          <w:tcPr>
            <w:tcW w:w="4144" w:type="dxa"/>
            <w:tcBorders>
              <w:top w:val="nil"/>
              <w:bottom w:val="outset" w:sz="6" w:space="0" w:color="auto"/>
            </w:tcBorders>
            <w:shd w:val="clear" w:color="auto" w:fill="auto"/>
          </w:tcPr>
          <w:p w:rsidR="004B067C" w:rsidRDefault="007435F1" w:rsidP="00F835C4">
            <w:pPr>
              <w:pStyle w:val="ListParagraph"/>
              <w:numPr>
                <w:ilvl w:val="0"/>
                <w:numId w:val="14"/>
              </w:numPr>
              <w:tabs>
                <w:tab w:val="left" w:pos="360"/>
                <w:tab w:val="left" w:pos="1080"/>
                <w:tab w:val="left" w:pos="1440"/>
              </w:tabs>
              <w:spacing w:before="60" w:after="60"/>
              <w:ind w:left="1440"/>
              <w:rPr>
                <w:spacing w:val="-6"/>
                <w:sz w:val="22"/>
                <w:szCs w:val="22"/>
              </w:rPr>
            </w:pPr>
            <w:r w:rsidRPr="007435F1">
              <w:rPr>
                <w:spacing w:val="-6"/>
                <w:sz w:val="22"/>
                <w:szCs w:val="22"/>
              </w:rPr>
              <w:lastRenderedPageBreak/>
              <w:t>Quality Assurance Project</w:t>
            </w:r>
          </w:p>
          <w:p w:rsidR="004B067C" w:rsidRDefault="004B067C" w:rsidP="004B067C">
            <w:pPr>
              <w:pStyle w:val="ListParagraph"/>
              <w:tabs>
                <w:tab w:val="left" w:pos="360"/>
                <w:tab w:val="left" w:pos="1080"/>
                <w:tab w:val="left" w:pos="1440"/>
              </w:tabs>
              <w:spacing w:before="60" w:after="60"/>
              <w:ind w:left="1080"/>
              <w:rPr>
                <w:spacing w:val="-6"/>
                <w:sz w:val="22"/>
                <w:szCs w:val="22"/>
              </w:rPr>
            </w:pPr>
          </w:p>
          <w:p w:rsidR="00121CE4" w:rsidRPr="004B067C" w:rsidRDefault="00121CE4" w:rsidP="007435F1">
            <w:pPr>
              <w:pStyle w:val="ListParagraph"/>
              <w:tabs>
                <w:tab w:val="left" w:pos="360"/>
                <w:tab w:val="left" w:pos="1080"/>
                <w:tab w:val="left" w:pos="1440"/>
              </w:tabs>
              <w:spacing w:before="60" w:after="60"/>
              <w:ind w:left="1080"/>
              <w:rPr>
                <w:spacing w:val="-6"/>
                <w:sz w:val="22"/>
                <w:szCs w:val="22"/>
              </w:rPr>
            </w:pPr>
          </w:p>
        </w:tc>
        <w:tc>
          <w:tcPr>
            <w:tcW w:w="7572" w:type="dxa"/>
            <w:gridSpan w:val="2"/>
            <w:tcBorders>
              <w:top w:val="nil"/>
              <w:bottom w:val="outset" w:sz="6" w:space="0" w:color="auto"/>
            </w:tcBorders>
            <w:shd w:val="clear" w:color="auto" w:fill="auto"/>
          </w:tcPr>
          <w:p w:rsidR="00121CE4" w:rsidRPr="007435F1" w:rsidRDefault="007435F1" w:rsidP="00F835C4">
            <w:pPr>
              <w:pStyle w:val="ListParagraph"/>
              <w:numPr>
                <w:ilvl w:val="0"/>
                <w:numId w:val="15"/>
              </w:numPr>
              <w:spacing w:after="200" w:line="276" w:lineRule="auto"/>
              <w:ind w:left="496" w:hanging="450"/>
              <w:contextualSpacing/>
              <w:rPr>
                <w:sz w:val="22"/>
                <w:szCs w:val="22"/>
              </w:rPr>
            </w:pPr>
            <w:r w:rsidRPr="007435F1">
              <w:rPr>
                <w:sz w:val="22"/>
                <w:szCs w:val="22"/>
              </w:rPr>
              <w:t>QA project should begin in November. Need to develop a plan and time line for the project. Committee will discuss further at next meeting. Student Services will set up a meeting with Debbie Newcomb to discuss project.</w:t>
            </w:r>
          </w:p>
        </w:tc>
        <w:tc>
          <w:tcPr>
            <w:tcW w:w="2417" w:type="dxa"/>
            <w:tcBorders>
              <w:top w:val="nil"/>
              <w:bottom w:val="outset" w:sz="6" w:space="0" w:color="auto"/>
            </w:tcBorders>
            <w:shd w:val="clear" w:color="auto" w:fill="auto"/>
          </w:tcPr>
          <w:p w:rsidR="00121CE4" w:rsidRPr="004B067C" w:rsidRDefault="00121CE4" w:rsidP="0077456A">
            <w:pPr>
              <w:spacing w:before="60" w:after="60"/>
              <w:rPr>
                <w:sz w:val="22"/>
                <w:szCs w:val="22"/>
              </w:rPr>
            </w:pPr>
          </w:p>
        </w:tc>
      </w:tr>
      <w:tr w:rsidR="00121CE4" w:rsidRPr="004B067C" w:rsidTr="0077456A">
        <w:trPr>
          <w:tblCellSpacing w:w="20" w:type="dxa"/>
        </w:trPr>
        <w:tc>
          <w:tcPr>
            <w:tcW w:w="14213" w:type="dxa"/>
            <w:gridSpan w:val="4"/>
            <w:tcBorders>
              <w:top w:val="outset" w:sz="6" w:space="0" w:color="auto"/>
            </w:tcBorders>
            <w:shd w:val="clear" w:color="auto" w:fill="FBD4B4" w:themeFill="accent6" w:themeFillTint="66"/>
          </w:tcPr>
          <w:p w:rsidR="00121CE4" w:rsidRPr="004B067C" w:rsidRDefault="004207AB" w:rsidP="004207AB">
            <w:pPr>
              <w:pStyle w:val="ListParagraph"/>
              <w:tabs>
                <w:tab w:val="left" w:pos="6510"/>
              </w:tabs>
              <w:spacing w:before="60" w:after="60"/>
              <w:rPr>
                <w:b/>
                <w:sz w:val="22"/>
                <w:szCs w:val="22"/>
              </w:rPr>
            </w:pPr>
            <w:r w:rsidRPr="004B067C">
              <w:rPr>
                <w:sz w:val="22"/>
                <w:szCs w:val="22"/>
              </w:rPr>
              <w:tab/>
            </w:r>
            <w:r w:rsidRPr="004B067C">
              <w:rPr>
                <w:b/>
                <w:sz w:val="22"/>
                <w:szCs w:val="22"/>
              </w:rPr>
              <w:t>Action Items</w:t>
            </w:r>
          </w:p>
        </w:tc>
      </w:tr>
      <w:tr w:rsidR="007435F1" w:rsidRPr="004B067C" w:rsidTr="004B067C">
        <w:trPr>
          <w:trHeight w:val="465"/>
          <w:tblCellSpacing w:w="20" w:type="dxa"/>
        </w:trPr>
        <w:tc>
          <w:tcPr>
            <w:tcW w:w="4184" w:type="dxa"/>
            <w:gridSpan w:val="2"/>
            <w:tcBorders>
              <w:top w:val="outset" w:sz="6" w:space="0" w:color="auto"/>
              <w:bottom w:val="outset" w:sz="6" w:space="0" w:color="auto"/>
            </w:tcBorders>
            <w:shd w:val="clear" w:color="auto" w:fill="auto"/>
          </w:tcPr>
          <w:p w:rsidR="00121CE4" w:rsidRPr="004B067C" w:rsidRDefault="004207AB" w:rsidP="00F835C4">
            <w:pPr>
              <w:pStyle w:val="ListParagraph"/>
              <w:numPr>
                <w:ilvl w:val="0"/>
                <w:numId w:val="8"/>
              </w:numPr>
              <w:spacing w:before="60" w:after="60"/>
              <w:ind w:left="1440"/>
              <w:rPr>
                <w:sz w:val="22"/>
                <w:szCs w:val="22"/>
              </w:rPr>
            </w:pPr>
            <w:r w:rsidRPr="004B067C">
              <w:rPr>
                <w:sz w:val="22"/>
                <w:szCs w:val="22"/>
              </w:rPr>
              <w:t xml:space="preserve">Approval of </w:t>
            </w:r>
            <w:r w:rsidR="007435F1">
              <w:rPr>
                <w:sz w:val="22"/>
                <w:szCs w:val="22"/>
              </w:rPr>
              <w:t>goals for FY 14-15 (see goal sheet attachment discussed at meeting)</w:t>
            </w:r>
          </w:p>
        </w:tc>
        <w:tc>
          <w:tcPr>
            <w:tcW w:w="7532" w:type="dxa"/>
            <w:tcBorders>
              <w:top w:val="outset" w:sz="6" w:space="0" w:color="auto"/>
              <w:bottom w:val="outset" w:sz="6" w:space="0" w:color="auto"/>
            </w:tcBorders>
            <w:shd w:val="clear" w:color="auto" w:fill="auto"/>
          </w:tcPr>
          <w:p w:rsidR="007435F1" w:rsidRPr="007435F1" w:rsidRDefault="007435F1" w:rsidP="00F835C4">
            <w:pPr>
              <w:pStyle w:val="ListParagraph"/>
              <w:numPr>
                <w:ilvl w:val="0"/>
                <w:numId w:val="16"/>
              </w:numPr>
              <w:spacing w:before="60" w:after="60"/>
              <w:ind w:left="456" w:hanging="450"/>
              <w:rPr>
                <w:sz w:val="22"/>
                <w:szCs w:val="22"/>
              </w:rPr>
            </w:pPr>
            <w:r w:rsidRPr="007435F1">
              <w:rPr>
                <w:sz w:val="22"/>
                <w:szCs w:val="22"/>
              </w:rPr>
              <w:t xml:space="preserve">Goal 1a approved. Motion to approve A. Gaines and seconded C. Peter. R. </w:t>
            </w:r>
            <w:proofErr w:type="spellStart"/>
            <w:r w:rsidRPr="007435F1">
              <w:rPr>
                <w:sz w:val="22"/>
                <w:szCs w:val="22"/>
              </w:rPr>
              <w:t>Petitfils</w:t>
            </w:r>
            <w:proofErr w:type="spellEnd"/>
            <w:r w:rsidRPr="007435F1">
              <w:rPr>
                <w:sz w:val="22"/>
                <w:szCs w:val="22"/>
              </w:rPr>
              <w:t xml:space="preserve">, B. Herrera and Jason (student </w:t>
            </w:r>
            <w:proofErr w:type="spellStart"/>
            <w:r w:rsidRPr="007435F1">
              <w:rPr>
                <w:sz w:val="22"/>
                <w:szCs w:val="22"/>
              </w:rPr>
              <w:t>ASVC</w:t>
            </w:r>
            <w:proofErr w:type="spellEnd"/>
            <w:r w:rsidRPr="007435F1">
              <w:rPr>
                <w:sz w:val="22"/>
                <w:szCs w:val="22"/>
              </w:rPr>
              <w:t>) abstained. Remainder of committee approved.</w:t>
            </w:r>
          </w:p>
          <w:p w:rsidR="007435F1" w:rsidRPr="007435F1" w:rsidRDefault="007435F1" w:rsidP="00F835C4">
            <w:pPr>
              <w:pStyle w:val="ListParagraph"/>
              <w:numPr>
                <w:ilvl w:val="0"/>
                <w:numId w:val="16"/>
              </w:numPr>
              <w:spacing w:before="60" w:after="60"/>
              <w:ind w:left="456" w:hanging="450"/>
              <w:rPr>
                <w:sz w:val="22"/>
                <w:szCs w:val="22"/>
              </w:rPr>
            </w:pPr>
            <w:r w:rsidRPr="007435F1">
              <w:rPr>
                <w:sz w:val="22"/>
                <w:szCs w:val="22"/>
              </w:rPr>
              <w:t>Goal 2 changed to read:</w:t>
            </w:r>
          </w:p>
          <w:p w:rsidR="007435F1" w:rsidRDefault="007435F1" w:rsidP="007435F1">
            <w:pPr>
              <w:pStyle w:val="ListParagraph"/>
              <w:spacing w:before="60" w:after="60"/>
              <w:ind w:left="456"/>
              <w:rPr>
                <w:sz w:val="22"/>
                <w:szCs w:val="22"/>
              </w:rPr>
            </w:pPr>
            <w:r w:rsidRPr="007435F1">
              <w:rPr>
                <w:sz w:val="22"/>
                <w:szCs w:val="22"/>
              </w:rPr>
              <w:t xml:space="preserve">“Maintain and evaluate an ongoing focus of quality control for the overall SLO process.” </w:t>
            </w:r>
          </w:p>
          <w:p w:rsidR="007435F1" w:rsidRPr="007435F1" w:rsidRDefault="007435F1" w:rsidP="007435F1">
            <w:pPr>
              <w:pStyle w:val="ListParagraph"/>
              <w:spacing w:before="60" w:after="60"/>
              <w:ind w:left="456"/>
              <w:rPr>
                <w:sz w:val="22"/>
                <w:szCs w:val="22"/>
              </w:rPr>
            </w:pPr>
            <w:r w:rsidRPr="007435F1">
              <w:rPr>
                <w:sz w:val="22"/>
                <w:szCs w:val="22"/>
              </w:rPr>
              <w:t xml:space="preserve">B. Herrera motion to approve. Seconded by S. Bricker. R. </w:t>
            </w:r>
            <w:proofErr w:type="spellStart"/>
            <w:r w:rsidRPr="007435F1">
              <w:rPr>
                <w:sz w:val="22"/>
                <w:szCs w:val="22"/>
              </w:rPr>
              <w:t>Petitfils</w:t>
            </w:r>
            <w:proofErr w:type="spellEnd"/>
            <w:r w:rsidRPr="007435F1">
              <w:rPr>
                <w:sz w:val="22"/>
                <w:szCs w:val="22"/>
              </w:rPr>
              <w:t xml:space="preserve">, B. Herrera and Jason (student </w:t>
            </w:r>
            <w:proofErr w:type="spellStart"/>
            <w:r w:rsidRPr="007435F1">
              <w:rPr>
                <w:sz w:val="22"/>
                <w:szCs w:val="22"/>
              </w:rPr>
              <w:t>ASVC</w:t>
            </w:r>
            <w:proofErr w:type="spellEnd"/>
            <w:r w:rsidRPr="007435F1">
              <w:rPr>
                <w:sz w:val="22"/>
                <w:szCs w:val="22"/>
              </w:rPr>
              <w:t>) abstained. Remainder of committee approved.</w:t>
            </w:r>
          </w:p>
          <w:p w:rsidR="007435F1" w:rsidRPr="007435F1" w:rsidRDefault="007435F1" w:rsidP="00F835C4">
            <w:pPr>
              <w:pStyle w:val="ListParagraph"/>
              <w:numPr>
                <w:ilvl w:val="0"/>
                <w:numId w:val="16"/>
              </w:numPr>
              <w:spacing w:before="60" w:after="60"/>
              <w:ind w:left="456" w:hanging="450"/>
              <w:rPr>
                <w:sz w:val="22"/>
                <w:szCs w:val="22"/>
              </w:rPr>
            </w:pPr>
            <w:r w:rsidRPr="007435F1">
              <w:rPr>
                <w:sz w:val="22"/>
                <w:szCs w:val="22"/>
              </w:rPr>
              <w:t>Goal 3 – Committee discussed putting this under Goal 1B to read as:</w:t>
            </w:r>
          </w:p>
          <w:p w:rsidR="007435F1" w:rsidRPr="007435F1" w:rsidRDefault="007435F1" w:rsidP="007435F1">
            <w:pPr>
              <w:pStyle w:val="ListParagraph"/>
              <w:spacing w:before="60" w:after="60"/>
              <w:ind w:left="456"/>
              <w:rPr>
                <w:sz w:val="22"/>
                <w:szCs w:val="22"/>
              </w:rPr>
            </w:pPr>
            <w:r w:rsidRPr="007435F1">
              <w:rPr>
                <w:sz w:val="22"/>
                <w:szCs w:val="22"/>
              </w:rPr>
              <w:t>“Establish a rotational plan.”</w:t>
            </w:r>
          </w:p>
          <w:p w:rsidR="007435F1" w:rsidRPr="007435F1" w:rsidRDefault="007435F1" w:rsidP="007435F1">
            <w:pPr>
              <w:pStyle w:val="ListParagraph"/>
              <w:spacing w:before="60" w:after="60"/>
              <w:ind w:left="456"/>
              <w:rPr>
                <w:sz w:val="22"/>
                <w:szCs w:val="22"/>
              </w:rPr>
            </w:pPr>
            <w:r w:rsidRPr="007435F1">
              <w:rPr>
                <w:sz w:val="22"/>
                <w:szCs w:val="22"/>
              </w:rPr>
              <w:t>C. Peter suggested that the manual address the following information:</w:t>
            </w:r>
          </w:p>
          <w:p w:rsidR="007435F1" w:rsidRPr="007435F1" w:rsidRDefault="007435F1" w:rsidP="00F835C4">
            <w:pPr>
              <w:pStyle w:val="ListParagraph"/>
              <w:numPr>
                <w:ilvl w:val="0"/>
                <w:numId w:val="17"/>
              </w:numPr>
              <w:spacing w:before="60" w:after="60"/>
              <w:rPr>
                <w:sz w:val="22"/>
                <w:szCs w:val="22"/>
              </w:rPr>
            </w:pPr>
            <w:r w:rsidRPr="007435F1">
              <w:rPr>
                <w:sz w:val="22"/>
                <w:szCs w:val="22"/>
              </w:rPr>
              <w:t>Explanation of the SLO process</w:t>
            </w:r>
          </w:p>
          <w:p w:rsidR="007435F1" w:rsidRPr="007435F1" w:rsidRDefault="007435F1" w:rsidP="00F835C4">
            <w:pPr>
              <w:pStyle w:val="ListParagraph"/>
              <w:numPr>
                <w:ilvl w:val="0"/>
                <w:numId w:val="17"/>
              </w:numPr>
              <w:spacing w:before="60" w:after="60"/>
              <w:rPr>
                <w:sz w:val="22"/>
                <w:szCs w:val="22"/>
              </w:rPr>
            </w:pPr>
            <w:r w:rsidRPr="007435F1">
              <w:rPr>
                <w:sz w:val="22"/>
                <w:szCs w:val="22"/>
              </w:rPr>
              <w:t>Purpose for the SLO process</w:t>
            </w:r>
          </w:p>
          <w:p w:rsidR="007435F1" w:rsidRPr="007435F1" w:rsidRDefault="007435F1" w:rsidP="00F835C4">
            <w:pPr>
              <w:pStyle w:val="ListParagraph"/>
              <w:numPr>
                <w:ilvl w:val="0"/>
                <w:numId w:val="17"/>
              </w:numPr>
              <w:spacing w:before="60" w:after="60"/>
              <w:rPr>
                <w:sz w:val="22"/>
                <w:szCs w:val="22"/>
              </w:rPr>
            </w:pPr>
            <w:r w:rsidRPr="007435F1">
              <w:rPr>
                <w:sz w:val="22"/>
                <w:szCs w:val="22"/>
              </w:rPr>
              <w:t>Steps in the SLO process</w:t>
            </w:r>
          </w:p>
          <w:p w:rsidR="007435F1" w:rsidRPr="007435F1" w:rsidRDefault="007435F1" w:rsidP="00F835C4">
            <w:pPr>
              <w:pStyle w:val="ListParagraph"/>
              <w:numPr>
                <w:ilvl w:val="0"/>
                <w:numId w:val="17"/>
              </w:numPr>
              <w:spacing w:before="60" w:after="60"/>
              <w:rPr>
                <w:sz w:val="22"/>
                <w:szCs w:val="22"/>
              </w:rPr>
            </w:pPr>
            <w:r w:rsidRPr="007435F1">
              <w:rPr>
                <w:sz w:val="22"/>
                <w:szCs w:val="22"/>
              </w:rPr>
              <w:t>Resources / Super users on campus</w:t>
            </w:r>
          </w:p>
          <w:p w:rsidR="007435F1" w:rsidRPr="007435F1" w:rsidRDefault="007435F1" w:rsidP="00F835C4">
            <w:pPr>
              <w:pStyle w:val="ListParagraph"/>
              <w:numPr>
                <w:ilvl w:val="0"/>
                <w:numId w:val="17"/>
              </w:numPr>
              <w:spacing w:before="60" w:after="60"/>
              <w:rPr>
                <w:sz w:val="22"/>
                <w:szCs w:val="22"/>
              </w:rPr>
            </w:pPr>
            <w:r w:rsidRPr="007435F1">
              <w:rPr>
                <w:sz w:val="22"/>
                <w:szCs w:val="22"/>
              </w:rPr>
              <w:t>Forms</w:t>
            </w:r>
          </w:p>
          <w:p w:rsidR="007435F1" w:rsidRPr="007435F1" w:rsidRDefault="007435F1" w:rsidP="00F835C4">
            <w:pPr>
              <w:pStyle w:val="ListParagraph"/>
              <w:numPr>
                <w:ilvl w:val="0"/>
                <w:numId w:val="17"/>
              </w:numPr>
              <w:spacing w:before="60" w:after="60"/>
              <w:rPr>
                <w:sz w:val="22"/>
                <w:szCs w:val="22"/>
              </w:rPr>
            </w:pPr>
            <w:r w:rsidRPr="007435F1">
              <w:rPr>
                <w:sz w:val="22"/>
                <w:szCs w:val="22"/>
              </w:rPr>
              <w:t>Rotational Plan</w:t>
            </w:r>
          </w:p>
          <w:p w:rsidR="007435F1" w:rsidRPr="007435F1" w:rsidRDefault="007435F1" w:rsidP="00F835C4">
            <w:pPr>
              <w:pStyle w:val="ListParagraph"/>
              <w:numPr>
                <w:ilvl w:val="0"/>
                <w:numId w:val="17"/>
              </w:numPr>
              <w:spacing w:before="60" w:after="60"/>
              <w:rPr>
                <w:sz w:val="22"/>
                <w:szCs w:val="22"/>
              </w:rPr>
            </w:pPr>
            <w:r w:rsidRPr="007435F1">
              <w:rPr>
                <w:sz w:val="22"/>
                <w:szCs w:val="22"/>
              </w:rPr>
              <w:t>Closing the loop process and forms</w:t>
            </w:r>
          </w:p>
          <w:p w:rsidR="007435F1" w:rsidRPr="007435F1" w:rsidRDefault="007435F1" w:rsidP="00F835C4">
            <w:pPr>
              <w:pStyle w:val="ListParagraph"/>
              <w:numPr>
                <w:ilvl w:val="0"/>
                <w:numId w:val="17"/>
              </w:numPr>
              <w:spacing w:before="60" w:after="60"/>
              <w:rPr>
                <w:sz w:val="22"/>
                <w:szCs w:val="22"/>
              </w:rPr>
            </w:pPr>
            <w:r w:rsidRPr="007435F1">
              <w:rPr>
                <w:sz w:val="22"/>
                <w:szCs w:val="22"/>
              </w:rPr>
              <w:t xml:space="preserve">Trac </w:t>
            </w:r>
            <w:proofErr w:type="spellStart"/>
            <w:r w:rsidRPr="007435F1">
              <w:rPr>
                <w:sz w:val="22"/>
                <w:szCs w:val="22"/>
              </w:rPr>
              <w:t>Dat</w:t>
            </w:r>
            <w:proofErr w:type="spellEnd"/>
            <w:r w:rsidRPr="007435F1">
              <w:rPr>
                <w:sz w:val="22"/>
                <w:szCs w:val="22"/>
              </w:rPr>
              <w:t xml:space="preserve"> Entry and resources</w:t>
            </w:r>
          </w:p>
          <w:p w:rsidR="007435F1" w:rsidRPr="007435F1" w:rsidRDefault="007435F1" w:rsidP="00F835C4">
            <w:pPr>
              <w:pStyle w:val="ListParagraph"/>
              <w:numPr>
                <w:ilvl w:val="0"/>
                <w:numId w:val="17"/>
              </w:numPr>
              <w:spacing w:before="60" w:after="60"/>
              <w:rPr>
                <w:sz w:val="22"/>
                <w:szCs w:val="22"/>
              </w:rPr>
            </w:pPr>
            <w:r w:rsidRPr="007435F1">
              <w:rPr>
                <w:sz w:val="22"/>
                <w:szCs w:val="22"/>
              </w:rPr>
              <w:t>Quality Assurance (Proposed Evaluation plan of the process)</w:t>
            </w:r>
          </w:p>
          <w:p w:rsidR="00976037" w:rsidRDefault="00976037" w:rsidP="00976037">
            <w:pPr>
              <w:pStyle w:val="ListParagraph"/>
              <w:spacing w:before="60" w:after="60"/>
              <w:ind w:left="456"/>
              <w:rPr>
                <w:sz w:val="22"/>
                <w:szCs w:val="22"/>
              </w:rPr>
            </w:pPr>
          </w:p>
          <w:p w:rsidR="007435F1" w:rsidRPr="007435F1" w:rsidRDefault="007435F1" w:rsidP="00F835C4">
            <w:pPr>
              <w:pStyle w:val="ListParagraph"/>
              <w:numPr>
                <w:ilvl w:val="0"/>
                <w:numId w:val="16"/>
              </w:numPr>
              <w:spacing w:before="60" w:after="60"/>
              <w:ind w:left="456" w:hanging="450"/>
              <w:rPr>
                <w:sz w:val="22"/>
                <w:szCs w:val="22"/>
              </w:rPr>
            </w:pPr>
            <w:r w:rsidRPr="007435F1">
              <w:rPr>
                <w:sz w:val="22"/>
                <w:szCs w:val="22"/>
              </w:rPr>
              <w:t>Goal 4</w:t>
            </w:r>
            <w:r w:rsidR="00976037">
              <w:rPr>
                <w:sz w:val="22"/>
                <w:szCs w:val="22"/>
              </w:rPr>
              <w:t xml:space="preserve"> - </w:t>
            </w:r>
            <w:r w:rsidRPr="007435F1">
              <w:rPr>
                <w:sz w:val="22"/>
                <w:szCs w:val="22"/>
              </w:rPr>
              <w:t>committee proposed the following statement:</w:t>
            </w:r>
          </w:p>
          <w:p w:rsidR="007435F1" w:rsidRPr="007435F1" w:rsidRDefault="007435F1" w:rsidP="007435F1">
            <w:pPr>
              <w:pStyle w:val="ListParagraph"/>
              <w:spacing w:before="60" w:after="60"/>
              <w:ind w:left="456"/>
              <w:rPr>
                <w:sz w:val="22"/>
                <w:szCs w:val="22"/>
              </w:rPr>
            </w:pPr>
            <w:r w:rsidRPr="007435F1">
              <w:rPr>
                <w:sz w:val="22"/>
                <w:szCs w:val="22"/>
              </w:rPr>
              <w:t>“Identify and address issues related to an incomplete closing the loop process.”</w:t>
            </w:r>
          </w:p>
          <w:p w:rsidR="007435F1" w:rsidRPr="00976037" w:rsidRDefault="007435F1" w:rsidP="00F835C4">
            <w:pPr>
              <w:pStyle w:val="ListParagraph"/>
              <w:numPr>
                <w:ilvl w:val="0"/>
                <w:numId w:val="16"/>
              </w:numPr>
              <w:spacing w:before="60" w:after="60"/>
              <w:ind w:left="456" w:hanging="450"/>
              <w:rPr>
                <w:sz w:val="22"/>
                <w:szCs w:val="22"/>
              </w:rPr>
            </w:pPr>
            <w:r w:rsidRPr="007435F1">
              <w:rPr>
                <w:sz w:val="22"/>
                <w:szCs w:val="22"/>
              </w:rPr>
              <w:t xml:space="preserve">Goals 5 – </w:t>
            </w:r>
            <w:r w:rsidRPr="00976037">
              <w:rPr>
                <w:sz w:val="22"/>
                <w:szCs w:val="22"/>
              </w:rPr>
              <w:t>Discussion of statement:</w:t>
            </w:r>
          </w:p>
          <w:p w:rsidR="007435F1" w:rsidRPr="007435F1" w:rsidRDefault="007435F1" w:rsidP="007435F1">
            <w:pPr>
              <w:pStyle w:val="ListParagraph"/>
              <w:spacing w:before="60" w:after="60"/>
              <w:ind w:left="456"/>
              <w:rPr>
                <w:sz w:val="22"/>
                <w:szCs w:val="22"/>
              </w:rPr>
            </w:pPr>
            <w:r w:rsidRPr="007435F1">
              <w:rPr>
                <w:sz w:val="22"/>
                <w:szCs w:val="22"/>
              </w:rPr>
              <w:t>“Facilitate collaborative participation of staff, faculty and administration in data collection, reporting of results and subsequent actions to meet SLO outcomes in our accreditation self-study report.”</w:t>
            </w:r>
            <w:r>
              <w:rPr>
                <w:sz w:val="22"/>
                <w:szCs w:val="22"/>
              </w:rPr>
              <w:t xml:space="preserve"> </w:t>
            </w:r>
            <w:r w:rsidRPr="007435F1">
              <w:rPr>
                <w:sz w:val="22"/>
                <w:szCs w:val="22"/>
              </w:rPr>
              <w:t>Committee decided to continue discussion of Goal 5 at next meeting.</w:t>
            </w:r>
          </w:p>
          <w:p w:rsidR="00121CE4" w:rsidRPr="004B067C" w:rsidRDefault="00121CE4" w:rsidP="007435F1">
            <w:pPr>
              <w:pStyle w:val="ListParagraph"/>
              <w:spacing w:before="60" w:after="60"/>
              <w:ind w:left="366"/>
              <w:rPr>
                <w:sz w:val="22"/>
                <w:szCs w:val="22"/>
              </w:rPr>
            </w:pPr>
          </w:p>
        </w:tc>
        <w:tc>
          <w:tcPr>
            <w:tcW w:w="2417" w:type="dxa"/>
            <w:tcBorders>
              <w:top w:val="outset" w:sz="6" w:space="0" w:color="auto"/>
              <w:bottom w:val="outset" w:sz="6" w:space="0" w:color="auto"/>
            </w:tcBorders>
            <w:shd w:val="clear" w:color="auto" w:fill="auto"/>
          </w:tcPr>
          <w:p w:rsidR="00121CE4" w:rsidRPr="004B067C" w:rsidRDefault="00121CE4" w:rsidP="00844A76">
            <w:pPr>
              <w:spacing w:before="60" w:after="60"/>
              <w:rPr>
                <w:sz w:val="22"/>
                <w:szCs w:val="22"/>
              </w:rPr>
            </w:pPr>
          </w:p>
        </w:tc>
      </w:tr>
      <w:tr w:rsidR="004207AB" w:rsidRPr="004B067C" w:rsidTr="004B067C">
        <w:trPr>
          <w:trHeight w:val="465"/>
          <w:tblCellSpacing w:w="20" w:type="dxa"/>
        </w:trPr>
        <w:tc>
          <w:tcPr>
            <w:tcW w:w="4184" w:type="dxa"/>
            <w:gridSpan w:val="2"/>
            <w:tcBorders>
              <w:top w:val="outset" w:sz="6" w:space="0" w:color="auto"/>
              <w:bottom w:val="outset" w:sz="6" w:space="0" w:color="auto"/>
            </w:tcBorders>
            <w:shd w:val="clear" w:color="auto" w:fill="auto"/>
          </w:tcPr>
          <w:p w:rsidR="004207AB" w:rsidRDefault="007435F1" w:rsidP="00F835C4">
            <w:pPr>
              <w:pStyle w:val="ListParagraph"/>
              <w:numPr>
                <w:ilvl w:val="0"/>
                <w:numId w:val="8"/>
              </w:numPr>
              <w:spacing w:before="60" w:after="60"/>
              <w:ind w:left="1440"/>
              <w:rPr>
                <w:sz w:val="22"/>
                <w:szCs w:val="22"/>
              </w:rPr>
            </w:pPr>
            <w:r>
              <w:rPr>
                <w:sz w:val="22"/>
                <w:szCs w:val="22"/>
              </w:rPr>
              <w:t>Approval of minutes</w:t>
            </w:r>
          </w:p>
          <w:p w:rsidR="007435F1" w:rsidRPr="007435F1" w:rsidRDefault="007435F1" w:rsidP="007435F1">
            <w:pPr>
              <w:pStyle w:val="ListParagraph"/>
              <w:spacing w:before="60" w:after="60"/>
              <w:ind w:left="1440"/>
              <w:rPr>
                <w:sz w:val="22"/>
                <w:szCs w:val="22"/>
              </w:rPr>
            </w:pPr>
            <w:r>
              <w:rPr>
                <w:sz w:val="22"/>
                <w:szCs w:val="22"/>
              </w:rPr>
              <w:t>September 9</w:t>
            </w:r>
            <w:r w:rsidRPr="007435F1">
              <w:rPr>
                <w:sz w:val="22"/>
                <w:szCs w:val="22"/>
                <w:vertAlign w:val="superscript"/>
              </w:rPr>
              <w:t>th</w:t>
            </w:r>
            <w:r>
              <w:rPr>
                <w:sz w:val="22"/>
                <w:szCs w:val="22"/>
              </w:rPr>
              <w:t>, 2014</w:t>
            </w:r>
          </w:p>
        </w:tc>
        <w:tc>
          <w:tcPr>
            <w:tcW w:w="7532" w:type="dxa"/>
            <w:tcBorders>
              <w:top w:val="outset" w:sz="6" w:space="0" w:color="auto"/>
              <w:bottom w:val="outset" w:sz="6" w:space="0" w:color="auto"/>
            </w:tcBorders>
            <w:shd w:val="clear" w:color="auto" w:fill="auto"/>
          </w:tcPr>
          <w:p w:rsidR="007435F1" w:rsidRPr="007435F1" w:rsidRDefault="007435F1" w:rsidP="00F835C4">
            <w:pPr>
              <w:pStyle w:val="ListParagraph"/>
              <w:numPr>
                <w:ilvl w:val="0"/>
                <w:numId w:val="18"/>
              </w:numPr>
              <w:spacing w:before="60" w:after="60"/>
              <w:ind w:left="456" w:hanging="180"/>
              <w:rPr>
                <w:sz w:val="22"/>
                <w:szCs w:val="22"/>
              </w:rPr>
            </w:pPr>
            <w:r w:rsidRPr="007435F1">
              <w:rPr>
                <w:sz w:val="22"/>
                <w:szCs w:val="22"/>
              </w:rPr>
              <w:t>Changes to minutes:</w:t>
            </w:r>
          </w:p>
          <w:p w:rsidR="007435F1" w:rsidRPr="00976037" w:rsidRDefault="00976037" w:rsidP="00F835C4">
            <w:pPr>
              <w:pStyle w:val="ListParagraph"/>
              <w:numPr>
                <w:ilvl w:val="1"/>
                <w:numId w:val="18"/>
              </w:numPr>
              <w:spacing w:before="60" w:after="60"/>
              <w:rPr>
                <w:sz w:val="22"/>
                <w:szCs w:val="22"/>
              </w:rPr>
            </w:pPr>
            <w:r w:rsidRPr="00976037">
              <w:rPr>
                <w:sz w:val="22"/>
                <w:szCs w:val="22"/>
              </w:rPr>
              <w:t>D1a – Add:</w:t>
            </w:r>
            <w:r w:rsidR="007435F1" w:rsidRPr="00976037">
              <w:rPr>
                <w:sz w:val="22"/>
                <w:szCs w:val="22"/>
              </w:rPr>
              <w:t xml:space="preserve"> “The rubric was approved by the committee. It will be submitted to the   academic Senate for their official approval.”</w:t>
            </w:r>
          </w:p>
          <w:p w:rsidR="007435F1" w:rsidRPr="007435F1" w:rsidRDefault="007435F1" w:rsidP="00976037">
            <w:pPr>
              <w:pStyle w:val="ListParagraph"/>
              <w:spacing w:before="60" w:after="60"/>
              <w:ind w:left="456"/>
              <w:rPr>
                <w:sz w:val="22"/>
                <w:szCs w:val="22"/>
              </w:rPr>
            </w:pPr>
          </w:p>
          <w:p w:rsidR="007435F1" w:rsidRPr="007435F1" w:rsidRDefault="007435F1" w:rsidP="00F835C4">
            <w:pPr>
              <w:pStyle w:val="ListParagraph"/>
              <w:numPr>
                <w:ilvl w:val="1"/>
                <w:numId w:val="18"/>
              </w:numPr>
              <w:spacing w:before="60" w:after="60"/>
              <w:rPr>
                <w:sz w:val="22"/>
                <w:szCs w:val="22"/>
              </w:rPr>
            </w:pPr>
            <w:r w:rsidRPr="007435F1">
              <w:rPr>
                <w:sz w:val="22"/>
                <w:szCs w:val="22"/>
              </w:rPr>
              <w:t>E2a – change “nominated” to “elected” W. Hart is a Co-Chair of this committee.</w:t>
            </w:r>
          </w:p>
          <w:p w:rsidR="004207AB" w:rsidRPr="004B067C" w:rsidRDefault="007435F1" w:rsidP="00F835C4">
            <w:pPr>
              <w:pStyle w:val="ListParagraph"/>
              <w:numPr>
                <w:ilvl w:val="0"/>
                <w:numId w:val="18"/>
              </w:numPr>
              <w:spacing w:before="60" w:after="60"/>
              <w:ind w:left="456" w:hanging="180"/>
              <w:rPr>
                <w:sz w:val="22"/>
                <w:szCs w:val="22"/>
              </w:rPr>
            </w:pPr>
            <w:r w:rsidRPr="007435F1">
              <w:rPr>
                <w:sz w:val="22"/>
                <w:szCs w:val="22"/>
              </w:rPr>
              <w:t xml:space="preserve">Committee approved minutes with changes. R. </w:t>
            </w:r>
            <w:proofErr w:type="spellStart"/>
            <w:r w:rsidRPr="007435F1">
              <w:rPr>
                <w:sz w:val="22"/>
                <w:szCs w:val="22"/>
              </w:rPr>
              <w:t>Petitfils</w:t>
            </w:r>
            <w:proofErr w:type="spellEnd"/>
            <w:r w:rsidRPr="007435F1">
              <w:rPr>
                <w:sz w:val="22"/>
                <w:szCs w:val="22"/>
              </w:rPr>
              <w:t xml:space="preserve">, B. Herrera and Jason (student </w:t>
            </w:r>
            <w:proofErr w:type="spellStart"/>
            <w:r w:rsidRPr="007435F1">
              <w:rPr>
                <w:sz w:val="22"/>
                <w:szCs w:val="22"/>
              </w:rPr>
              <w:t>ASVC</w:t>
            </w:r>
            <w:proofErr w:type="spellEnd"/>
            <w:r w:rsidRPr="007435F1">
              <w:rPr>
                <w:sz w:val="22"/>
                <w:szCs w:val="22"/>
              </w:rPr>
              <w:t>) abstained.</w:t>
            </w:r>
          </w:p>
        </w:tc>
        <w:tc>
          <w:tcPr>
            <w:tcW w:w="2417" w:type="dxa"/>
            <w:tcBorders>
              <w:top w:val="outset" w:sz="6" w:space="0" w:color="auto"/>
              <w:bottom w:val="outset" w:sz="6" w:space="0" w:color="auto"/>
            </w:tcBorders>
            <w:shd w:val="clear" w:color="auto" w:fill="auto"/>
          </w:tcPr>
          <w:p w:rsidR="004207AB" w:rsidRPr="004B067C" w:rsidRDefault="004207AB" w:rsidP="00844A76">
            <w:pPr>
              <w:spacing w:before="60" w:after="60"/>
              <w:rPr>
                <w:sz w:val="22"/>
                <w:szCs w:val="22"/>
              </w:rPr>
            </w:pPr>
          </w:p>
        </w:tc>
      </w:tr>
      <w:tr w:rsidR="00FA52EA" w:rsidRPr="004B067C" w:rsidTr="004B067C">
        <w:trPr>
          <w:trHeight w:val="405"/>
          <w:tblCellSpacing w:w="20" w:type="dxa"/>
        </w:trPr>
        <w:tc>
          <w:tcPr>
            <w:tcW w:w="4184" w:type="dxa"/>
            <w:gridSpan w:val="2"/>
            <w:tcBorders>
              <w:top w:val="outset" w:sz="6" w:space="0" w:color="auto"/>
            </w:tcBorders>
            <w:shd w:val="clear" w:color="auto" w:fill="auto"/>
          </w:tcPr>
          <w:p w:rsidR="00121CE4" w:rsidRPr="004B067C" w:rsidRDefault="00976037" w:rsidP="00F835C4">
            <w:pPr>
              <w:pStyle w:val="ListParagraph"/>
              <w:numPr>
                <w:ilvl w:val="0"/>
                <w:numId w:val="9"/>
              </w:numPr>
              <w:spacing w:before="60" w:after="60"/>
              <w:ind w:left="1440" w:hanging="360"/>
              <w:rPr>
                <w:sz w:val="22"/>
                <w:szCs w:val="22"/>
              </w:rPr>
            </w:pPr>
            <w:r>
              <w:rPr>
                <w:sz w:val="22"/>
                <w:szCs w:val="22"/>
              </w:rPr>
              <w:t>Comment from Michael Callahan on new accreditation standard</w:t>
            </w:r>
          </w:p>
        </w:tc>
        <w:tc>
          <w:tcPr>
            <w:tcW w:w="7532" w:type="dxa"/>
            <w:tcBorders>
              <w:top w:val="outset" w:sz="6" w:space="0" w:color="auto"/>
            </w:tcBorders>
            <w:shd w:val="clear" w:color="auto" w:fill="auto"/>
          </w:tcPr>
          <w:p w:rsidR="00121CE4" w:rsidRPr="004B067C" w:rsidRDefault="00976037" w:rsidP="00976037">
            <w:pPr>
              <w:tabs>
                <w:tab w:val="center" w:pos="351"/>
                <w:tab w:val="center" w:pos="456"/>
              </w:tabs>
              <w:spacing w:before="60" w:after="60"/>
              <w:ind w:left="456" w:hanging="450"/>
              <w:rPr>
                <w:sz w:val="22"/>
                <w:szCs w:val="22"/>
              </w:rPr>
            </w:pPr>
            <w:r>
              <w:rPr>
                <w:sz w:val="22"/>
                <w:szCs w:val="22"/>
              </w:rPr>
              <w:t>3</w:t>
            </w:r>
            <w:r w:rsidR="004207AB" w:rsidRPr="004B067C">
              <w:rPr>
                <w:sz w:val="22"/>
                <w:szCs w:val="22"/>
              </w:rPr>
              <w:t>.</w:t>
            </w:r>
            <w:r>
              <w:rPr>
                <w:sz w:val="22"/>
                <w:szCs w:val="22"/>
              </w:rPr>
              <w:t xml:space="preserve">    </w:t>
            </w:r>
            <w:r w:rsidRPr="00976037">
              <w:rPr>
                <w:sz w:val="22"/>
                <w:szCs w:val="22"/>
              </w:rPr>
              <w:t xml:space="preserve">Michael Callahan reported that there is a new accreditation standard </w:t>
            </w:r>
            <w:r>
              <w:rPr>
                <w:sz w:val="22"/>
                <w:szCs w:val="22"/>
              </w:rPr>
              <w:t xml:space="preserve">   </w:t>
            </w:r>
            <w:r w:rsidRPr="00976037">
              <w:rPr>
                <w:sz w:val="22"/>
                <w:szCs w:val="22"/>
              </w:rPr>
              <w:t>that we will have to meet. It calls for all data to be disaggregated by subpopulations.</w:t>
            </w:r>
          </w:p>
        </w:tc>
        <w:tc>
          <w:tcPr>
            <w:tcW w:w="2417" w:type="dxa"/>
            <w:tcBorders>
              <w:top w:val="outset" w:sz="6" w:space="0" w:color="auto"/>
            </w:tcBorders>
            <w:shd w:val="clear" w:color="auto" w:fill="auto"/>
          </w:tcPr>
          <w:p w:rsidR="00121CE4" w:rsidRPr="004B067C" w:rsidRDefault="00121CE4" w:rsidP="00844A76">
            <w:pPr>
              <w:spacing w:before="60" w:after="60"/>
              <w:rPr>
                <w:sz w:val="22"/>
                <w:szCs w:val="22"/>
              </w:rPr>
            </w:pPr>
          </w:p>
        </w:tc>
      </w:tr>
      <w:tr w:rsidR="00121CE4" w:rsidRPr="004B067C" w:rsidTr="00587D23">
        <w:trPr>
          <w:tblCellSpacing w:w="20" w:type="dxa"/>
        </w:trPr>
        <w:tc>
          <w:tcPr>
            <w:tcW w:w="14213" w:type="dxa"/>
            <w:gridSpan w:val="4"/>
            <w:tcBorders>
              <w:top w:val="outset" w:sz="6" w:space="0" w:color="auto"/>
            </w:tcBorders>
            <w:shd w:val="clear" w:color="auto" w:fill="FBD4B4" w:themeFill="accent6" w:themeFillTint="66"/>
          </w:tcPr>
          <w:p w:rsidR="00121CE4" w:rsidRPr="004B067C" w:rsidRDefault="004207AB" w:rsidP="004207AB">
            <w:pPr>
              <w:pStyle w:val="ListParagraph"/>
              <w:spacing w:before="60" w:after="60"/>
              <w:jc w:val="center"/>
              <w:rPr>
                <w:b/>
                <w:sz w:val="22"/>
                <w:szCs w:val="22"/>
              </w:rPr>
            </w:pPr>
            <w:r w:rsidRPr="004B067C">
              <w:rPr>
                <w:b/>
                <w:sz w:val="22"/>
                <w:szCs w:val="22"/>
              </w:rPr>
              <w:t>Handouts</w:t>
            </w:r>
            <w:r w:rsidR="00C103E8">
              <w:rPr>
                <w:b/>
                <w:sz w:val="22"/>
                <w:szCs w:val="22"/>
              </w:rPr>
              <w:t>/ Needed Information</w:t>
            </w:r>
          </w:p>
        </w:tc>
      </w:tr>
      <w:tr w:rsidR="004207AB" w:rsidRPr="004B067C" w:rsidTr="00121CE4">
        <w:trPr>
          <w:tblCellSpacing w:w="20" w:type="dxa"/>
        </w:trPr>
        <w:tc>
          <w:tcPr>
            <w:tcW w:w="4184" w:type="dxa"/>
            <w:gridSpan w:val="2"/>
            <w:tcBorders>
              <w:top w:val="outset" w:sz="6" w:space="0" w:color="auto"/>
            </w:tcBorders>
            <w:shd w:val="clear" w:color="auto" w:fill="auto"/>
          </w:tcPr>
          <w:p w:rsidR="00121CE4" w:rsidRPr="004B067C" w:rsidRDefault="004207AB" w:rsidP="004207AB">
            <w:pPr>
              <w:spacing w:before="60" w:after="60"/>
              <w:ind w:left="1080"/>
              <w:rPr>
                <w:sz w:val="22"/>
                <w:szCs w:val="22"/>
              </w:rPr>
            </w:pPr>
            <w:r w:rsidRPr="004B067C">
              <w:rPr>
                <w:sz w:val="22"/>
                <w:szCs w:val="22"/>
              </w:rPr>
              <w:t>* = Hard copy handout</w:t>
            </w:r>
          </w:p>
          <w:p w:rsidR="004207AB" w:rsidRPr="004B067C" w:rsidRDefault="004207AB" w:rsidP="004207AB">
            <w:pPr>
              <w:spacing w:before="60" w:after="60"/>
              <w:ind w:left="1080"/>
              <w:rPr>
                <w:sz w:val="22"/>
                <w:szCs w:val="22"/>
              </w:rPr>
            </w:pPr>
            <w:r w:rsidRPr="004B067C">
              <w:rPr>
                <w:sz w:val="22"/>
                <w:szCs w:val="22"/>
              </w:rPr>
              <w:t>^ = Electronic Handout</w:t>
            </w:r>
          </w:p>
        </w:tc>
        <w:tc>
          <w:tcPr>
            <w:tcW w:w="7532" w:type="dxa"/>
            <w:tcBorders>
              <w:top w:val="outset" w:sz="6" w:space="0" w:color="auto"/>
            </w:tcBorders>
            <w:shd w:val="clear" w:color="auto" w:fill="auto"/>
          </w:tcPr>
          <w:p w:rsidR="00121CE4" w:rsidRPr="004B067C" w:rsidRDefault="00121CE4" w:rsidP="00B73CC9">
            <w:pPr>
              <w:pStyle w:val="ListParagraph"/>
              <w:spacing w:before="60" w:after="60"/>
              <w:rPr>
                <w:sz w:val="22"/>
                <w:szCs w:val="22"/>
              </w:rPr>
            </w:pPr>
          </w:p>
        </w:tc>
        <w:tc>
          <w:tcPr>
            <w:tcW w:w="2417" w:type="dxa"/>
            <w:tcBorders>
              <w:top w:val="outset" w:sz="6" w:space="0" w:color="auto"/>
            </w:tcBorders>
            <w:shd w:val="clear" w:color="auto" w:fill="auto"/>
          </w:tcPr>
          <w:p w:rsidR="00121CE4" w:rsidRPr="004B067C" w:rsidRDefault="00121CE4" w:rsidP="00844A76">
            <w:pPr>
              <w:spacing w:before="60" w:after="60"/>
              <w:rPr>
                <w:sz w:val="22"/>
                <w:szCs w:val="22"/>
              </w:rPr>
            </w:pPr>
          </w:p>
        </w:tc>
      </w:tr>
      <w:tr w:rsidR="00C103E8" w:rsidRPr="004B067C" w:rsidTr="00121CE4">
        <w:trPr>
          <w:tblCellSpacing w:w="20" w:type="dxa"/>
        </w:trPr>
        <w:tc>
          <w:tcPr>
            <w:tcW w:w="4184" w:type="dxa"/>
            <w:gridSpan w:val="2"/>
            <w:tcBorders>
              <w:top w:val="outset" w:sz="6" w:space="0" w:color="auto"/>
            </w:tcBorders>
            <w:shd w:val="clear" w:color="auto" w:fill="auto"/>
          </w:tcPr>
          <w:p w:rsidR="00C103E8" w:rsidRPr="00C103E8" w:rsidRDefault="00C103E8" w:rsidP="00C103E8">
            <w:pPr>
              <w:pStyle w:val="NoSpacing"/>
              <w:ind w:left="1080"/>
              <w:rPr>
                <w:rFonts w:ascii="Arial" w:hAnsi="Arial" w:cs="Arial"/>
                <w:sz w:val="22"/>
                <w:szCs w:val="22"/>
              </w:rPr>
            </w:pPr>
            <w:r>
              <w:rPr>
                <w:rFonts w:ascii="Arial" w:hAnsi="Arial" w:cs="Arial"/>
                <w:sz w:val="22"/>
                <w:szCs w:val="22"/>
              </w:rPr>
              <w:t>SLO Committee Goals for FY 14-15 for discussion.</w:t>
            </w:r>
          </w:p>
          <w:p w:rsidR="00C103E8" w:rsidRPr="004B067C" w:rsidRDefault="00C103E8" w:rsidP="004207AB">
            <w:pPr>
              <w:spacing w:before="60" w:after="60"/>
              <w:ind w:left="1080"/>
              <w:rPr>
                <w:sz w:val="22"/>
                <w:szCs w:val="22"/>
              </w:rPr>
            </w:pPr>
          </w:p>
        </w:tc>
        <w:tc>
          <w:tcPr>
            <w:tcW w:w="7532" w:type="dxa"/>
            <w:tcBorders>
              <w:top w:val="outset" w:sz="6" w:space="0" w:color="auto"/>
            </w:tcBorders>
            <w:shd w:val="clear" w:color="auto" w:fill="auto"/>
          </w:tcPr>
          <w:p w:rsidR="00C103E8" w:rsidRPr="00C103E8" w:rsidRDefault="00C103E8" w:rsidP="00C103E8">
            <w:pPr>
              <w:pStyle w:val="ListParagraph"/>
              <w:numPr>
                <w:ilvl w:val="0"/>
                <w:numId w:val="19"/>
              </w:numPr>
              <w:spacing w:before="60" w:after="60"/>
              <w:ind w:left="456"/>
              <w:rPr>
                <w:sz w:val="22"/>
                <w:szCs w:val="22"/>
              </w:rPr>
            </w:pPr>
            <w:r w:rsidRPr="00C103E8">
              <w:rPr>
                <w:sz w:val="22"/>
                <w:szCs w:val="22"/>
              </w:rPr>
              <w:t>Create a SLO manual for faculty/staff</w:t>
            </w:r>
          </w:p>
          <w:p w:rsidR="00C103E8" w:rsidRPr="00C103E8" w:rsidRDefault="00C103E8" w:rsidP="00C103E8">
            <w:pPr>
              <w:pStyle w:val="ListParagraph"/>
              <w:numPr>
                <w:ilvl w:val="0"/>
                <w:numId w:val="20"/>
              </w:numPr>
              <w:spacing w:before="60" w:after="60"/>
              <w:rPr>
                <w:sz w:val="22"/>
                <w:szCs w:val="22"/>
              </w:rPr>
            </w:pPr>
            <w:r w:rsidRPr="00C103E8">
              <w:rPr>
                <w:sz w:val="22"/>
                <w:szCs w:val="22"/>
              </w:rPr>
              <w:t>Manual to address how to, why, connections between ISLO/PSLO/</w:t>
            </w:r>
            <w:proofErr w:type="spellStart"/>
            <w:r w:rsidRPr="00C103E8">
              <w:rPr>
                <w:sz w:val="22"/>
                <w:szCs w:val="22"/>
              </w:rPr>
              <w:t>CSLOs</w:t>
            </w:r>
            <w:proofErr w:type="spellEnd"/>
            <w:r w:rsidRPr="00C103E8">
              <w:rPr>
                <w:sz w:val="22"/>
                <w:szCs w:val="22"/>
              </w:rPr>
              <w:t xml:space="preserve"> and </w:t>
            </w:r>
            <w:proofErr w:type="spellStart"/>
            <w:r w:rsidRPr="00C103E8">
              <w:rPr>
                <w:sz w:val="22"/>
                <w:szCs w:val="22"/>
              </w:rPr>
              <w:t>TracDAT</w:t>
            </w:r>
            <w:proofErr w:type="spellEnd"/>
          </w:p>
          <w:p w:rsidR="00C103E8" w:rsidRPr="00C103E8" w:rsidRDefault="00C103E8" w:rsidP="00C103E8">
            <w:pPr>
              <w:tabs>
                <w:tab w:val="left" w:pos="486"/>
              </w:tabs>
              <w:spacing w:before="60" w:after="60"/>
              <w:ind w:left="96" w:hanging="96"/>
              <w:rPr>
                <w:sz w:val="22"/>
                <w:szCs w:val="22"/>
              </w:rPr>
            </w:pPr>
            <w:r>
              <w:rPr>
                <w:sz w:val="22"/>
                <w:szCs w:val="22"/>
              </w:rPr>
              <w:t xml:space="preserve">  2.  </w:t>
            </w:r>
            <w:r w:rsidRPr="00C103E8">
              <w:rPr>
                <w:sz w:val="22"/>
                <w:szCs w:val="22"/>
              </w:rPr>
              <w:t>Continued focus of quality control for entire SLO process</w:t>
            </w:r>
          </w:p>
          <w:p w:rsidR="00C103E8" w:rsidRPr="00C103E8" w:rsidRDefault="00C103E8" w:rsidP="00C103E8">
            <w:pPr>
              <w:tabs>
                <w:tab w:val="left" w:pos="456"/>
              </w:tabs>
              <w:spacing w:before="60" w:after="60"/>
              <w:rPr>
                <w:sz w:val="22"/>
                <w:szCs w:val="22"/>
              </w:rPr>
            </w:pPr>
            <w:r>
              <w:rPr>
                <w:sz w:val="22"/>
                <w:szCs w:val="22"/>
              </w:rPr>
              <w:t xml:space="preserve">  3.  R</w:t>
            </w:r>
            <w:r w:rsidRPr="00C103E8">
              <w:rPr>
                <w:sz w:val="22"/>
                <w:szCs w:val="22"/>
              </w:rPr>
              <w:t>otational Plan</w:t>
            </w:r>
          </w:p>
          <w:p w:rsidR="00C103E8" w:rsidRDefault="00C103E8" w:rsidP="00C103E8">
            <w:pPr>
              <w:tabs>
                <w:tab w:val="left" w:pos="486"/>
              </w:tabs>
              <w:spacing w:before="60" w:after="60"/>
              <w:rPr>
                <w:sz w:val="22"/>
                <w:szCs w:val="22"/>
              </w:rPr>
            </w:pPr>
            <w:r>
              <w:rPr>
                <w:sz w:val="22"/>
                <w:szCs w:val="22"/>
              </w:rPr>
              <w:t xml:space="preserve">4.    </w:t>
            </w:r>
            <w:r w:rsidRPr="00C103E8">
              <w:rPr>
                <w:sz w:val="22"/>
                <w:szCs w:val="22"/>
              </w:rPr>
              <w:t>Closing the loop</w:t>
            </w:r>
          </w:p>
          <w:p w:rsidR="00C103E8" w:rsidRPr="00C103E8" w:rsidRDefault="00C103E8" w:rsidP="00C103E8">
            <w:pPr>
              <w:tabs>
                <w:tab w:val="left" w:pos="486"/>
              </w:tabs>
              <w:spacing w:before="60" w:after="60"/>
              <w:ind w:left="456" w:hanging="456"/>
              <w:rPr>
                <w:sz w:val="22"/>
                <w:szCs w:val="22"/>
              </w:rPr>
            </w:pPr>
            <w:r w:rsidRPr="00C103E8">
              <w:rPr>
                <w:sz w:val="22"/>
                <w:szCs w:val="22"/>
              </w:rPr>
              <w:t>5.</w:t>
            </w:r>
            <w:r w:rsidRPr="00C103E8">
              <w:rPr>
                <w:sz w:val="22"/>
                <w:szCs w:val="22"/>
              </w:rPr>
              <w:tab/>
              <w:t>Establish a process to facilitate collaborative participation by and through the SLO committee in the development of our accreditation self-study report and preparation for our accreditation site visit.</w:t>
            </w:r>
          </w:p>
          <w:p w:rsidR="00C103E8" w:rsidRPr="004B067C" w:rsidRDefault="00C103E8" w:rsidP="00C103E8">
            <w:pPr>
              <w:pStyle w:val="ListParagraph"/>
              <w:spacing w:before="60" w:after="60"/>
              <w:rPr>
                <w:sz w:val="22"/>
                <w:szCs w:val="22"/>
              </w:rPr>
            </w:pPr>
            <w:r w:rsidRPr="00C103E8">
              <w:rPr>
                <w:sz w:val="22"/>
                <w:szCs w:val="22"/>
              </w:rPr>
              <w:tab/>
            </w:r>
            <w:r w:rsidRPr="00C103E8">
              <w:rPr>
                <w:sz w:val="22"/>
                <w:szCs w:val="22"/>
              </w:rPr>
              <w:tab/>
            </w:r>
          </w:p>
        </w:tc>
        <w:tc>
          <w:tcPr>
            <w:tcW w:w="2417" w:type="dxa"/>
            <w:tcBorders>
              <w:top w:val="outset" w:sz="6" w:space="0" w:color="auto"/>
            </w:tcBorders>
            <w:shd w:val="clear" w:color="auto" w:fill="auto"/>
          </w:tcPr>
          <w:p w:rsidR="00C103E8" w:rsidRPr="004B067C" w:rsidRDefault="00C103E8" w:rsidP="00844A76">
            <w:pPr>
              <w:spacing w:before="60" w:after="60"/>
              <w:rPr>
                <w:sz w:val="22"/>
                <w:szCs w:val="22"/>
              </w:rPr>
            </w:pPr>
          </w:p>
        </w:tc>
      </w:tr>
      <w:tr w:rsidR="004207AB" w:rsidRPr="004B067C" w:rsidTr="00121CE4">
        <w:trPr>
          <w:tblCellSpacing w:w="20" w:type="dxa"/>
        </w:trPr>
        <w:tc>
          <w:tcPr>
            <w:tcW w:w="4184" w:type="dxa"/>
            <w:gridSpan w:val="2"/>
            <w:tcBorders>
              <w:top w:val="outset" w:sz="6" w:space="0" w:color="auto"/>
            </w:tcBorders>
            <w:shd w:val="clear" w:color="auto" w:fill="FBD4B4"/>
          </w:tcPr>
          <w:p w:rsidR="00121CE4" w:rsidRPr="004B067C" w:rsidRDefault="00121CE4" w:rsidP="00B73CC9">
            <w:pPr>
              <w:pStyle w:val="ListParagraph"/>
              <w:spacing w:before="60" w:after="60"/>
              <w:ind w:left="1080"/>
              <w:rPr>
                <w:sz w:val="22"/>
                <w:szCs w:val="22"/>
              </w:rPr>
            </w:pPr>
          </w:p>
        </w:tc>
        <w:tc>
          <w:tcPr>
            <w:tcW w:w="7532" w:type="dxa"/>
            <w:tcBorders>
              <w:top w:val="outset" w:sz="6" w:space="0" w:color="auto"/>
            </w:tcBorders>
            <w:shd w:val="clear" w:color="auto" w:fill="FBD4B4"/>
          </w:tcPr>
          <w:p w:rsidR="00121CE4" w:rsidRPr="004B067C" w:rsidRDefault="00121CE4" w:rsidP="00B73CC9">
            <w:pPr>
              <w:pStyle w:val="ListParagraph"/>
              <w:spacing w:before="60" w:after="60"/>
              <w:rPr>
                <w:sz w:val="22"/>
                <w:szCs w:val="22"/>
              </w:rPr>
            </w:pPr>
          </w:p>
        </w:tc>
        <w:tc>
          <w:tcPr>
            <w:tcW w:w="2417" w:type="dxa"/>
            <w:tcBorders>
              <w:top w:val="outset" w:sz="6" w:space="0" w:color="auto"/>
            </w:tcBorders>
            <w:shd w:val="clear" w:color="auto" w:fill="FBD4B4"/>
          </w:tcPr>
          <w:p w:rsidR="00121CE4" w:rsidRPr="004B067C" w:rsidRDefault="00121CE4" w:rsidP="00844A76">
            <w:pPr>
              <w:spacing w:before="60" w:after="60"/>
              <w:rPr>
                <w:sz w:val="22"/>
                <w:szCs w:val="22"/>
              </w:rPr>
            </w:pPr>
          </w:p>
        </w:tc>
      </w:tr>
    </w:tbl>
    <w:p w:rsidR="00496FB4" w:rsidRPr="004B067C" w:rsidRDefault="00496FB4" w:rsidP="0026471C">
      <w:pPr>
        <w:numPr>
          <w:ilvl w:val="0"/>
          <w:numId w:val="1"/>
        </w:numPr>
        <w:spacing w:before="60" w:after="60"/>
        <w:rPr>
          <w:sz w:val="22"/>
          <w:szCs w:val="22"/>
        </w:rPr>
        <w:sectPr w:rsidR="00496FB4" w:rsidRPr="004B067C" w:rsidSect="00DF1570">
          <w:headerReference w:type="default" r:id="rId8"/>
          <w:footerReference w:type="default" r:id="rId9"/>
          <w:pgSz w:w="15840" w:h="12240" w:orient="landscape" w:code="1"/>
          <w:pgMar w:top="1008" w:right="1008" w:bottom="720" w:left="1008" w:header="720" w:footer="720" w:gutter="0"/>
          <w:cols w:space="720"/>
          <w:docGrid w:linePitch="360"/>
        </w:sectPr>
      </w:pPr>
    </w:p>
    <w:p w:rsidR="004207AB" w:rsidRPr="004B067C" w:rsidRDefault="004207AB" w:rsidP="004207AB">
      <w:pPr>
        <w:pStyle w:val="ListParagraph"/>
        <w:rPr>
          <w:sz w:val="22"/>
          <w:szCs w:val="22"/>
        </w:rPr>
      </w:pPr>
    </w:p>
    <w:p w:rsidR="004207AB" w:rsidRPr="004B067C" w:rsidRDefault="004207AB" w:rsidP="004207AB">
      <w:pPr>
        <w:pStyle w:val="ListParagraph"/>
        <w:rPr>
          <w:sz w:val="22"/>
          <w:szCs w:val="22"/>
        </w:rPr>
      </w:pPr>
      <w:r w:rsidRPr="004B067C">
        <w:rPr>
          <w:b/>
          <w:sz w:val="22"/>
          <w:szCs w:val="22"/>
        </w:rPr>
        <w:t>Charge</w:t>
      </w:r>
      <w:r w:rsidRPr="004B067C">
        <w:rPr>
          <w:sz w:val="22"/>
          <w:szCs w:val="22"/>
        </w:rPr>
        <w:t xml:space="preserve">: The Student Learning Outcome Community will be responsible for monitoring the progress and evaluating the quality of Student Learning Outcomes on campus. The committee will create an annual report of the SLO progress. </w:t>
      </w:r>
    </w:p>
    <w:p w:rsidR="00C103E8" w:rsidRDefault="00C103E8" w:rsidP="00844A76">
      <w:pPr>
        <w:spacing w:before="60" w:after="60"/>
        <w:rPr>
          <w:sz w:val="22"/>
          <w:szCs w:val="22"/>
        </w:rPr>
      </w:pPr>
      <w:r>
        <w:rPr>
          <w:sz w:val="22"/>
          <w:szCs w:val="22"/>
        </w:rPr>
        <w:br w:type="page"/>
      </w:r>
    </w:p>
    <w:p w:rsidR="00C103E8" w:rsidRPr="00364176" w:rsidRDefault="00C103E8" w:rsidP="00C103E8">
      <w:pPr>
        <w:spacing w:line="360" w:lineRule="auto"/>
        <w:jc w:val="center"/>
        <w:rPr>
          <w:rFonts w:eastAsia="Cambria"/>
          <w:b/>
        </w:rPr>
      </w:pPr>
      <w:r w:rsidRPr="00364176">
        <w:rPr>
          <w:rFonts w:eastAsia="Cambria"/>
          <w:b/>
        </w:rPr>
        <w:t>ISLO-3 RUBRIC FOR CRITICAL THINKING AND PROBLEM SOLVING</w:t>
      </w:r>
    </w:p>
    <w:p w:rsidR="00C103E8" w:rsidRPr="00364176" w:rsidRDefault="00C103E8" w:rsidP="00C103E8">
      <w:pPr>
        <w:jc w:val="center"/>
        <w:rPr>
          <w:rFonts w:eastAsia="Cambria"/>
          <w:b/>
          <w:sz w:val="16"/>
        </w:rPr>
      </w:pPr>
    </w:p>
    <w:p w:rsidR="00C103E8" w:rsidRPr="00364176" w:rsidRDefault="00C103E8" w:rsidP="00C103E8">
      <w:pPr>
        <w:jc w:val="center"/>
        <w:rPr>
          <w:rFonts w:eastAsia="Cambria"/>
          <w:color w:val="000000" w:themeColor="text1"/>
          <w:sz w:val="20"/>
          <w:szCs w:val="20"/>
        </w:rPr>
      </w:pPr>
      <w:r w:rsidRPr="00364176">
        <w:rPr>
          <w:rFonts w:eastAsia="Cambria"/>
          <w:sz w:val="20"/>
          <w:szCs w:val="20"/>
        </w:rPr>
        <w:t>Students will recognize and identify the components of problems or issues</w:t>
      </w:r>
      <w:r w:rsidRPr="00364176">
        <w:rPr>
          <w:rFonts w:eastAsia="Cambria"/>
          <w:color w:val="000000" w:themeColor="text1"/>
          <w:sz w:val="20"/>
          <w:szCs w:val="20"/>
        </w:rPr>
        <w:t xml:space="preserve">, examine them from multiple perspectives and investigate the ways to resolve </w:t>
      </w:r>
      <w:proofErr w:type="gramStart"/>
      <w:r w:rsidRPr="00364176">
        <w:rPr>
          <w:rFonts w:eastAsia="Cambria"/>
          <w:color w:val="000000" w:themeColor="text1"/>
          <w:sz w:val="20"/>
          <w:szCs w:val="20"/>
        </w:rPr>
        <w:t>them</w:t>
      </w:r>
      <w:proofErr w:type="gramEnd"/>
      <w:r w:rsidRPr="00364176">
        <w:rPr>
          <w:rFonts w:eastAsia="Cambria"/>
          <w:color w:val="000000" w:themeColor="text1"/>
          <w:sz w:val="20"/>
          <w:szCs w:val="20"/>
        </w:rPr>
        <w:t xml:space="preserve"> using reasoned and supportable conclusions while differentiating between facts, influences, opinions, and assumptions.</w:t>
      </w:r>
    </w:p>
    <w:p w:rsidR="00C103E8" w:rsidRPr="00364176" w:rsidRDefault="00C103E8" w:rsidP="00C103E8">
      <w:pPr>
        <w:rPr>
          <w:rFonts w:ascii="font350" w:eastAsia="Cambria" w:hAnsi="font350" w:cs="font350"/>
          <w:b/>
          <w:sz w:val="16"/>
          <w:szCs w:val="21"/>
        </w:rPr>
      </w:pPr>
    </w:p>
    <w:tbl>
      <w:tblPr>
        <w:tblW w:w="4675" w:type="pct"/>
        <w:jc w:val="center"/>
        <w:tblInd w:w="-1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3"/>
        <w:gridCol w:w="3240"/>
        <w:gridCol w:w="3329"/>
        <w:gridCol w:w="3305"/>
      </w:tblGrid>
      <w:tr w:rsidR="00C103E8" w:rsidRPr="00364176" w:rsidTr="0077456A">
        <w:trPr>
          <w:jc w:val="center"/>
        </w:trPr>
        <w:tc>
          <w:tcPr>
            <w:tcW w:w="1239" w:type="pct"/>
          </w:tcPr>
          <w:p w:rsidR="00C103E8" w:rsidRPr="00364176" w:rsidRDefault="00C103E8" w:rsidP="0077456A">
            <w:pPr>
              <w:jc w:val="center"/>
              <w:rPr>
                <w:rFonts w:eastAsia="Cambria"/>
                <w:b/>
                <w:sz w:val="18"/>
              </w:rPr>
            </w:pPr>
          </w:p>
        </w:tc>
        <w:tc>
          <w:tcPr>
            <w:tcW w:w="1234" w:type="pct"/>
          </w:tcPr>
          <w:p w:rsidR="00C103E8" w:rsidRPr="00364176" w:rsidRDefault="00C103E8" w:rsidP="0077456A">
            <w:pPr>
              <w:jc w:val="center"/>
              <w:rPr>
                <w:rFonts w:eastAsia="Cambria"/>
                <w:b/>
                <w:sz w:val="18"/>
              </w:rPr>
            </w:pPr>
            <w:r w:rsidRPr="00364176">
              <w:rPr>
                <w:rFonts w:eastAsia="Cambria"/>
                <w:b/>
                <w:sz w:val="18"/>
              </w:rPr>
              <w:t>EXCEEDS EXPECTATIONS</w:t>
            </w:r>
          </w:p>
          <w:p w:rsidR="00C103E8" w:rsidRPr="00364176" w:rsidRDefault="00C103E8" w:rsidP="0077456A">
            <w:pPr>
              <w:jc w:val="center"/>
              <w:rPr>
                <w:rFonts w:eastAsia="Cambria"/>
                <w:b/>
                <w:sz w:val="18"/>
              </w:rPr>
            </w:pPr>
          </w:p>
        </w:tc>
        <w:tc>
          <w:tcPr>
            <w:tcW w:w="1268" w:type="pct"/>
          </w:tcPr>
          <w:p w:rsidR="00C103E8" w:rsidRPr="00364176" w:rsidRDefault="00C103E8" w:rsidP="0077456A">
            <w:pPr>
              <w:jc w:val="center"/>
              <w:rPr>
                <w:rFonts w:eastAsia="Cambria"/>
                <w:b/>
                <w:sz w:val="18"/>
              </w:rPr>
            </w:pPr>
            <w:r w:rsidRPr="00364176">
              <w:rPr>
                <w:rFonts w:eastAsia="Cambria"/>
                <w:b/>
                <w:sz w:val="18"/>
              </w:rPr>
              <w:t>MEETS EXPECTATIONS</w:t>
            </w:r>
          </w:p>
          <w:p w:rsidR="00C103E8" w:rsidRPr="00364176" w:rsidRDefault="00C103E8" w:rsidP="0077456A">
            <w:pPr>
              <w:jc w:val="center"/>
              <w:rPr>
                <w:rFonts w:eastAsia="Cambria"/>
                <w:b/>
                <w:sz w:val="18"/>
              </w:rPr>
            </w:pPr>
          </w:p>
        </w:tc>
        <w:tc>
          <w:tcPr>
            <w:tcW w:w="1259" w:type="pct"/>
          </w:tcPr>
          <w:p w:rsidR="00C103E8" w:rsidRPr="00364176" w:rsidRDefault="00C103E8" w:rsidP="0077456A">
            <w:pPr>
              <w:jc w:val="center"/>
              <w:rPr>
                <w:rFonts w:eastAsia="Cambria"/>
                <w:b/>
                <w:sz w:val="18"/>
              </w:rPr>
            </w:pPr>
            <w:r w:rsidRPr="00364176">
              <w:rPr>
                <w:rFonts w:eastAsia="Cambria"/>
                <w:b/>
                <w:sz w:val="18"/>
              </w:rPr>
              <w:t>DOES NOT MEET EXPECTATIONS</w:t>
            </w:r>
          </w:p>
          <w:p w:rsidR="00C103E8" w:rsidRPr="00364176" w:rsidRDefault="00C103E8" w:rsidP="0077456A">
            <w:pPr>
              <w:jc w:val="center"/>
              <w:rPr>
                <w:rFonts w:eastAsia="Cambria"/>
                <w:b/>
                <w:sz w:val="18"/>
              </w:rPr>
            </w:pPr>
          </w:p>
        </w:tc>
      </w:tr>
      <w:tr w:rsidR="00C103E8" w:rsidRPr="00364176" w:rsidTr="0077456A">
        <w:trPr>
          <w:jc w:val="center"/>
        </w:trPr>
        <w:tc>
          <w:tcPr>
            <w:tcW w:w="1239" w:type="pct"/>
          </w:tcPr>
          <w:p w:rsidR="00C103E8" w:rsidRPr="00364176" w:rsidRDefault="00C103E8" w:rsidP="0077456A">
            <w:pPr>
              <w:rPr>
                <w:rFonts w:eastAsia="Cambria"/>
                <w:b/>
                <w:sz w:val="18"/>
              </w:rPr>
            </w:pPr>
            <w:r w:rsidRPr="00364176">
              <w:rPr>
                <w:rFonts w:eastAsia="Cambria"/>
                <w:b/>
                <w:sz w:val="18"/>
              </w:rPr>
              <w:t>Points</w:t>
            </w:r>
          </w:p>
        </w:tc>
        <w:tc>
          <w:tcPr>
            <w:tcW w:w="1234" w:type="pct"/>
          </w:tcPr>
          <w:p w:rsidR="00C103E8" w:rsidRPr="00364176" w:rsidRDefault="00C103E8" w:rsidP="0077456A">
            <w:pPr>
              <w:jc w:val="center"/>
              <w:rPr>
                <w:rFonts w:ascii="font350" w:eastAsia="Cambria" w:hAnsi="font350" w:cs="font350"/>
                <w:b/>
                <w:sz w:val="18"/>
                <w:szCs w:val="21"/>
              </w:rPr>
            </w:pPr>
            <w:r w:rsidRPr="00364176">
              <w:rPr>
                <w:rFonts w:ascii="font350" w:eastAsia="Cambria" w:hAnsi="font350" w:cs="font350"/>
                <w:b/>
                <w:sz w:val="18"/>
                <w:szCs w:val="21"/>
              </w:rPr>
              <w:t>2</w:t>
            </w:r>
          </w:p>
        </w:tc>
        <w:tc>
          <w:tcPr>
            <w:tcW w:w="1268" w:type="pct"/>
          </w:tcPr>
          <w:p w:rsidR="00C103E8" w:rsidRPr="00364176" w:rsidRDefault="00C103E8" w:rsidP="0077456A">
            <w:pPr>
              <w:jc w:val="center"/>
              <w:rPr>
                <w:rFonts w:eastAsia="Cambria"/>
                <w:b/>
                <w:sz w:val="18"/>
              </w:rPr>
            </w:pPr>
            <w:r w:rsidRPr="00364176">
              <w:rPr>
                <w:rFonts w:eastAsia="Cambria"/>
                <w:b/>
                <w:sz w:val="18"/>
              </w:rPr>
              <w:t>1</w:t>
            </w:r>
          </w:p>
        </w:tc>
        <w:tc>
          <w:tcPr>
            <w:tcW w:w="1259" w:type="pct"/>
          </w:tcPr>
          <w:p w:rsidR="00C103E8" w:rsidRPr="00364176" w:rsidRDefault="00C103E8" w:rsidP="0077456A">
            <w:pPr>
              <w:jc w:val="center"/>
              <w:rPr>
                <w:rFonts w:eastAsia="Cambria"/>
                <w:b/>
                <w:sz w:val="18"/>
              </w:rPr>
            </w:pPr>
            <w:r w:rsidRPr="00364176">
              <w:rPr>
                <w:rFonts w:eastAsia="Cambria"/>
                <w:b/>
                <w:sz w:val="18"/>
              </w:rPr>
              <w:t>0</w:t>
            </w:r>
          </w:p>
        </w:tc>
      </w:tr>
      <w:tr w:rsidR="00C103E8" w:rsidRPr="00364176" w:rsidTr="0077456A">
        <w:trPr>
          <w:jc w:val="center"/>
        </w:trPr>
        <w:tc>
          <w:tcPr>
            <w:tcW w:w="1239" w:type="pct"/>
          </w:tcPr>
          <w:p w:rsidR="00C103E8" w:rsidRPr="00364176" w:rsidRDefault="00C103E8" w:rsidP="0077456A">
            <w:pPr>
              <w:rPr>
                <w:rFonts w:eastAsia="Cambria"/>
                <w:b/>
                <w:sz w:val="18"/>
              </w:rPr>
            </w:pPr>
            <w:r w:rsidRPr="00364176">
              <w:rPr>
                <w:rFonts w:eastAsia="Cambria"/>
                <w:b/>
                <w:sz w:val="18"/>
              </w:rPr>
              <w:t>Recognition of issues</w:t>
            </w:r>
          </w:p>
        </w:tc>
        <w:tc>
          <w:tcPr>
            <w:tcW w:w="1234" w:type="pct"/>
          </w:tcPr>
          <w:p w:rsidR="00C103E8" w:rsidRPr="00364176" w:rsidRDefault="00C103E8" w:rsidP="0077456A">
            <w:pPr>
              <w:rPr>
                <w:rFonts w:eastAsia="Cambria"/>
                <w:sz w:val="18"/>
              </w:rPr>
            </w:pPr>
            <w:r w:rsidRPr="00364176">
              <w:rPr>
                <w:rFonts w:ascii="font350" w:eastAsia="Cambria" w:hAnsi="font350" w:cs="font350"/>
                <w:sz w:val="18"/>
                <w:szCs w:val="21"/>
              </w:rPr>
              <w:t>Issue/problem to be considered critically is stated clearly and described comprehensively, delivering all relevant information necessary for full understanding.</w:t>
            </w:r>
          </w:p>
        </w:tc>
        <w:tc>
          <w:tcPr>
            <w:tcW w:w="1268" w:type="pct"/>
          </w:tcPr>
          <w:p w:rsidR="00C103E8" w:rsidRPr="00364176" w:rsidRDefault="00C103E8" w:rsidP="0077456A">
            <w:pPr>
              <w:rPr>
                <w:rFonts w:eastAsia="Cambria"/>
                <w:sz w:val="18"/>
              </w:rPr>
            </w:pPr>
            <w:r w:rsidRPr="00364176">
              <w:rPr>
                <w:rFonts w:eastAsia="Cambria"/>
                <w:sz w:val="18"/>
              </w:rPr>
              <w:t>Issue/problem to be considered critically is stated, described and clarified so that understanding is not seriously impeded by omissions.</w:t>
            </w:r>
          </w:p>
        </w:tc>
        <w:tc>
          <w:tcPr>
            <w:tcW w:w="1259" w:type="pct"/>
          </w:tcPr>
          <w:p w:rsidR="00C103E8" w:rsidRPr="00364176" w:rsidRDefault="00C103E8" w:rsidP="0077456A">
            <w:pPr>
              <w:rPr>
                <w:rFonts w:eastAsia="Cambria"/>
                <w:sz w:val="18"/>
              </w:rPr>
            </w:pPr>
            <w:r w:rsidRPr="00364176">
              <w:rPr>
                <w:rFonts w:eastAsia="Cambria"/>
                <w:sz w:val="18"/>
              </w:rPr>
              <w:t>Issue/problem to be considered critically is stated without clarification or description.</w:t>
            </w:r>
          </w:p>
        </w:tc>
      </w:tr>
      <w:tr w:rsidR="00C103E8" w:rsidRPr="00364176" w:rsidTr="0077456A">
        <w:trPr>
          <w:jc w:val="center"/>
        </w:trPr>
        <w:tc>
          <w:tcPr>
            <w:tcW w:w="1239" w:type="pct"/>
          </w:tcPr>
          <w:p w:rsidR="00C103E8" w:rsidRPr="00364176" w:rsidRDefault="00C103E8" w:rsidP="0077456A">
            <w:pPr>
              <w:rPr>
                <w:rFonts w:eastAsia="Cambria"/>
                <w:b/>
                <w:sz w:val="18"/>
              </w:rPr>
            </w:pPr>
            <w:r w:rsidRPr="00364176">
              <w:rPr>
                <w:rFonts w:eastAsia="Cambria"/>
                <w:b/>
                <w:sz w:val="18"/>
              </w:rPr>
              <w:t>Examination of issues from multiple perspectives</w:t>
            </w:r>
          </w:p>
        </w:tc>
        <w:tc>
          <w:tcPr>
            <w:tcW w:w="1234" w:type="pct"/>
          </w:tcPr>
          <w:p w:rsidR="00C103E8" w:rsidRPr="00364176" w:rsidRDefault="00C103E8" w:rsidP="0077456A">
            <w:pPr>
              <w:rPr>
                <w:rFonts w:eastAsia="Cambria"/>
                <w:sz w:val="18"/>
              </w:rPr>
            </w:pPr>
            <w:r w:rsidRPr="00364176">
              <w:rPr>
                <w:rFonts w:eastAsia="Cambria"/>
                <w:sz w:val="18"/>
              </w:rPr>
              <w:t>Thoroughly (systematically and methodically) analyzes own and others’ assumptions and carefully evaluates the relevance of contexts when presenting a position.</w:t>
            </w:r>
          </w:p>
        </w:tc>
        <w:tc>
          <w:tcPr>
            <w:tcW w:w="1268" w:type="pct"/>
          </w:tcPr>
          <w:p w:rsidR="00C103E8" w:rsidRPr="00364176" w:rsidRDefault="00C103E8" w:rsidP="0077456A">
            <w:pPr>
              <w:rPr>
                <w:rFonts w:eastAsia="Cambria"/>
                <w:sz w:val="18"/>
              </w:rPr>
            </w:pPr>
            <w:r w:rsidRPr="00364176">
              <w:rPr>
                <w:rFonts w:eastAsia="Cambria"/>
                <w:sz w:val="18"/>
              </w:rPr>
              <w:t>Identifies own and others’ assumptions and several relevant contexts when presenting a position.</w:t>
            </w:r>
          </w:p>
        </w:tc>
        <w:tc>
          <w:tcPr>
            <w:tcW w:w="1259" w:type="pct"/>
          </w:tcPr>
          <w:p w:rsidR="00C103E8" w:rsidRPr="00364176" w:rsidRDefault="00C103E8" w:rsidP="0077456A">
            <w:pPr>
              <w:rPr>
                <w:rFonts w:eastAsia="Cambria"/>
                <w:sz w:val="18"/>
              </w:rPr>
            </w:pPr>
            <w:r w:rsidRPr="00364176">
              <w:rPr>
                <w:rFonts w:eastAsia="Cambria"/>
                <w:sz w:val="18"/>
              </w:rPr>
              <w:t xml:space="preserve">Shows an emerging awareness of present assumptions (sometimes labels assertions as assumptions). </w:t>
            </w:r>
          </w:p>
          <w:p w:rsidR="00C103E8" w:rsidRPr="00364176" w:rsidRDefault="00C103E8" w:rsidP="0077456A">
            <w:pPr>
              <w:rPr>
                <w:rFonts w:eastAsia="Cambria"/>
                <w:sz w:val="18"/>
              </w:rPr>
            </w:pPr>
            <w:r w:rsidRPr="00364176">
              <w:rPr>
                <w:rFonts w:eastAsia="Cambria"/>
                <w:sz w:val="18"/>
              </w:rPr>
              <w:t>Begins to identify some contexts when presenting a position.</w:t>
            </w:r>
          </w:p>
        </w:tc>
      </w:tr>
      <w:tr w:rsidR="00C103E8" w:rsidRPr="00364176" w:rsidTr="0077456A">
        <w:trPr>
          <w:jc w:val="center"/>
        </w:trPr>
        <w:tc>
          <w:tcPr>
            <w:tcW w:w="1239" w:type="pct"/>
          </w:tcPr>
          <w:p w:rsidR="00C103E8" w:rsidRPr="00364176" w:rsidRDefault="00C103E8" w:rsidP="0077456A">
            <w:pPr>
              <w:rPr>
                <w:rFonts w:eastAsia="Cambria"/>
                <w:b/>
                <w:sz w:val="18"/>
              </w:rPr>
            </w:pPr>
            <w:r w:rsidRPr="00364176">
              <w:rPr>
                <w:rFonts w:eastAsia="Cambria"/>
                <w:b/>
                <w:sz w:val="18"/>
              </w:rPr>
              <w:t>Evidence</w:t>
            </w:r>
          </w:p>
          <w:p w:rsidR="00C103E8" w:rsidRPr="00364176" w:rsidRDefault="00C103E8" w:rsidP="0077456A">
            <w:pPr>
              <w:rPr>
                <w:rFonts w:eastAsia="Cambria"/>
                <w:b/>
                <w:i/>
                <w:sz w:val="18"/>
              </w:rPr>
            </w:pPr>
            <w:r w:rsidRPr="00364176">
              <w:rPr>
                <w:rFonts w:eastAsia="Cambria"/>
                <w:b/>
                <w:i/>
                <w:sz w:val="18"/>
              </w:rPr>
              <w:t>Selecting and using information to investigate a point of view or conclusion</w:t>
            </w:r>
          </w:p>
        </w:tc>
        <w:tc>
          <w:tcPr>
            <w:tcW w:w="1234" w:type="pct"/>
          </w:tcPr>
          <w:p w:rsidR="00C103E8" w:rsidRPr="00364176" w:rsidRDefault="00C103E8" w:rsidP="0077456A">
            <w:pPr>
              <w:rPr>
                <w:rFonts w:eastAsia="Cambria"/>
                <w:sz w:val="18"/>
              </w:rPr>
            </w:pPr>
            <w:r w:rsidRPr="00364176">
              <w:rPr>
                <w:rFonts w:eastAsia="Cambria"/>
                <w:sz w:val="18"/>
              </w:rPr>
              <w:t xml:space="preserve">Information is taken from source(s) with enough interpretation/evaluation to develop a comprehensive analysis or synthesis. </w:t>
            </w:r>
          </w:p>
          <w:p w:rsidR="00C103E8" w:rsidRPr="00364176" w:rsidRDefault="00C103E8" w:rsidP="0077456A">
            <w:pPr>
              <w:rPr>
                <w:rFonts w:eastAsia="Cambria"/>
                <w:sz w:val="18"/>
              </w:rPr>
            </w:pPr>
            <w:r w:rsidRPr="00364176">
              <w:rPr>
                <w:rFonts w:eastAsia="Cambria"/>
                <w:sz w:val="18"/>
              </w:rPr>
              <w:t>Viewpoints of experts are questioned thoroughly.</w:t>
            </w:r>
          </w:p>
        </w:tc>
        <w:tc>
          <w:tcPr>
            <w:tcW w:w="1268" w:type="pct"/>
          </w:tcPr>
          <w:p w:rsidR="00C103E8" w:rsidRPr="00364176" w:rsidRDefault="00C103E8" w:rsidP="0077456A">
            <w:pPr>
              <w:rPr>
                <w:rFonts w:eastAsia="Cambria"/>
                <w:sz w:val="18"/>
              </w:rPr>
            </w:pPr>
            <w:r w:rsidRPr="00364176">
              <w:rPr>
                <w:rFonts w:eastAsia="Cambria"/>
                <w:sz w:val="18"/>
              </w:rPr>
              <w:t>Information is taken from source(s) with enough interpretation/evaluation to develop a coherent analysis or synthesis.</w:t>
            </w:r>
          </w:p>
          <w:p w:rsidR="00C103E8" w:rsidRPr="00364176" w:rsidRDefault="00C103E8" w:rsidP="0077456A">
            <w:pPr>
              <w:rPr>
                <w:rFonts w:eastAsia="Cambria"/>
                <w:sz w:val="18"/>
              </w:rPr>
            </w:pPr>
            <w:r w:rsidRPr="00364176">
              <w:rPr>
                <w:rFonts w:eastAsia="Cambria"/>
                <w:sz w:val="18"/>
              </w:rPr>
              <w:t>Viewpoints of experts are subject to questioning.</w:t>
            </w:r>
          </w:p>
        </w:tc>
        <w:tc>
          <w:tcPr>
            <w:tcW w:w="1259" w:type="pct"/>
          </w:tcPr>
          <w:p w:rsidR="00C103E8" w:rsidRPr="00364176" w:rsidRDefault="00C103E8" w:rsidP="0077456A">
            <w:pPr>
              <w:rPr>
                <w:rFonts w:eastAsia="Cambria"/>
                <w:sz w:val="18"/>
              </w:rPr>
            </w:pPr>
            <w:r w:rsidRPr="00364176">
              <w:rPr>
                <w:rFonts w:eastAsia="Cambria"/>
                <w:sz w:val="18"/>
              </w:rPr>
              <w:t>Information is taken from source(s) without any interpretation/evaluation. Viewpoints of experts are taken as fact, without question.</w:t>
            </w:r>
          </w:p>
        </w:tc>
      </w:tr>
      <w:tr w:rsidR="00C103E8" w:rsidRPr="00364176" w:rsidTr="0077456A">
        <w:trPr>
          <w:jc w:val="center"/>
        </w:trPr>
        <w:tc>
          <w:tcPr>
            <w:tcW w:w="1239" w:type="pct"/>
          </w:tcPr>
          <w:p w:rsidR="00C103E8" w:rsidRPr="00364176" w:rsidRDefault="00C103E8" w:rsidP="0077456A">
            <w:pPr>
              <w:rPr>
                <w:rFonts w:eastAsia="Cambria"/>
                <w:b/>
                <w:sz w:val="18"/>
              </w:rPr>
            </w:pPr>
            <w:r w:rsidRPr="00364176">
              <w:rPr>
                <w:rFonts w:eastAsia="Cambria"/>
                <w:b/>
                <w:sz w:val="18"/>
              </w:rPr>
              <w:t>Student’s position (perspective, thesis/hypothesis)</w:t>
            </w:r>
          </w:p>
        </w:tc>
        <w:tc>
          <w:tcPr>
            <w:tcW w:w="1234" w:type="pct"/>
          </w:tcPr>
          <w:p w:rsidR="00C103E8" w:rsidRPr="00364176" w:rsidRDefault="00C103E8" w:rsidP="0077456A">
            <w:pPr>
              <w:rPr>
                <w:rFonts w:eastAsia="Cambria"/>
                <w:sz w:val="18"/>
              </w:rPr>
            </w:pPr>
            <w:r w:rsidRPr="00364176">
              <w:rPr>
                <w:rFonts w:eastAsia="Cambria"/>
                <w:sz w:val="18"/>
              </w:rPr>
              <w:t xml:space="preserve">Specific position (perspective, thesis/hypothesis) is imaginative, taking into account the complexities of an issue. </w:t>
            </w:r>
          </w:p>
          <w:p w:rsidR="00C103E8" w:rsidRPr="00364176" w:rsidRDefault="00C103E8" w:rsidP="0077456A">
            <w:pPr>
              <w:rPr>
                <w:rFonts w:eastAsia="Cambria"/>
                <w:sz w:val="18"/>
              </w:rPr>
            </w:pPr>
            <w:r w:rsidRPr="00364176">
              <w:rPr>
                <w:rFonts w:eastAsia="Cambria"/>
                <w:sz w:val="18"/>
              </w:rPr>
              <w:t>Limits of position (perspective, thesis/hypothesis) are acknowledged.</w:t>
            </w:r>
          </w:p>
          <w:p w:rsidR="00C103E8" w:rsidRPr="00364176" w:rsidRDefault="00C103E8" w:rsidP="0077456A">
            <w:pPr>
              <w:rPr>
                <w:rFonts w:eastAsia="Cambria"/>
                <w:sz w:val="18"/>
              </w:rPr>
            </w:pPr>
            <w:r w:rsidRPr="00364176">
              <w:rPr>
                <w:rFonts w:eastAsia="Cambria"/>
                <w:sz w:val="18"/>
              </w:rPr>
              <w:t xml:space="preserve">Others’ points of view are synthesized within position (perspective, thesis/hypothesis). </w:t>
            </w:r>
          </w:p>
        </w:tc>
        <w:tc>
          <w:tcPr>
            <w:tcW w:w="1268" w:type="pct"/>
          </w:tcPr>
          <w:p w:rsidR="00C103E8" w:rsidRPr="00364176" w:rsidRDefault="00C103E8" w:rsidP="0077456A">
            <w:pPr>
              <w:rPr>
                <w:rFonts w:eastAsia="Cambria"/>
                <w:sz w:val="18"/>
              </w:rPr>
            </w:pPr>
            <w:r w:rsidRPr="00364176">
              <w:rPr>
                <w:rFonts w:eastAsia="Cambria"/>
                <w:sz w:val="18"/>
              </w:rPr>
              <w:t>Specific position (perspective, thesis/hypothesis) takes into account the complexities of an issue.</w:t>
            </w:r>
          </w:p>
          <w:p w:rsidR="00C103E8" w:rsidRPr="00364176" w:rsidRDefault="00C103E8" w:rsidP="0077456A">
            <w:pPr>
              <w:rPr>
                <w:rFonts w:eastAsia="Cambria"/>
                <w:sz w:val="18"/>
              </w:rPr>
            </w:pPr>
            <w:r w:rsidRPr="00364176">
              <w:rPr>
                <w:rFonts w:eastAsia="Cambria"/>
                <w:sz w:val="18"/>
              </w:rPr>
              <w:t>Others’ points of view are acknowledged within position (perspective, thesis/hypothesis).</w:t>
            </w:r>
          </w:p>
        </w:tc>
        <w:tc>
          <w:tcPr>
            <w:tcW w:w="1259" w:type="pct"/>
          </w:tcPr>
          <w:p w:rsidR="00C103E8" w:rsidRPr="00364176" w:rsidRDefault="00C103E8" w:rsidP="0077456A">
            <w:pPr>
              <w:rPr>
                <w:rFonts w:eastAsia="Cambria"/>
                <w:sz w:val="18"/>
              </w:rPr>
            </w:pPr>
            <w:r w:rsidRPr="00364176">
              <w:rPr>
                <w:rFonts w:eastAsia="Cambria"/>
                <w:sz w:val="18"/>
              </w:rPr>
              <w:t>Specific position (perspective, thesis/hypothesis) is stated, but is simplistic and obvious.</w:t>
            </w:r>
          </w:p>
        </w:tc>
      </w:tr>
      <w:tr w:rsidR="00C103E8" w:rsidRPr="00364176" w:rsidTr="0077456A">
        <w:trPr>
          <w:jc w:val="center"/>
        </w:trPr>
        <w:tc>
          <w:tcPr>
            <w:tcW w:w="1239" w:type="pct"/>
          </w:tcPr>
          <w:p w:rsidR="00C103E8" w:rsidRPr="00364176" w:rsidRDefault="00C103E8" w:rsidP="0077456A">
            <w:pPr>
              <w:rPr>
                <w:rFonts w:eastAsia="Cambria"/>
                <w:b/>
                <w:color w:val="000000" w:themeColor="text1"/>
                <w:sz w:val="18"/>
              </w:rPr>
            </w:pPr>
            <w:r w:rsidRPr="00364176">
              <w:rPr>
                <w:rFonts w:eastAsia="Cambria"/>
                <w:b/>
                <w:color w:val="000000" w:themeColor="text1"/>
                <w:sz w:val="18"/>
              </w:rPr>
              <w:t>Use of critical thinking to make an informed decision</w:t>
            </w:r>
          </w:p>
        </w:tc>
        <w:tc>
          <w:tcPr>
            <w:tcW w:w="1234" w:type="pct"/>
            <w:vAlign w:val="center"/>
          </w:tcPr>
          <w:p w:rsidR="00C103E8" w:rsidRPr="00364176" w:rsidRDefault="00C103E8" w:rsidP="0077456A">
            <w:pPr>
              <w:jc w:val="center"/>
              <w:rPr>
                <w:rFonts w:eastAsia="Cambria"/>
                <w:color w:val="000000" w:themeColor="text1"/>
                <w:sz w:val="18"/>
              </w:rPr>
            </w:pPr>
            <w:r w:rsidRPr="00364176">
              <w:rPr>
                <w:rFonts w:eastAsia="Cambria"/>
                <w:color w:val="000000" w:themeColor="text1"/>
                <w:sz w:val="18"/>
              </w:rPr>
              <w:t>-----------------------------------------------</w:t>
            </w:r>
          </w:p>
        </w:tc>
        <w:tc>
          <w:tcPr>
            <w:tcW w:w="1268" w:type="pct"/>
            <w:vAlign w:val="center"/>
          </w:tcPr>
          <w:p w:rsidR="00C103E8" w:rsidRPr="00364176" w:rsidRDefault="00C103E8" w:rsidP="0077456A">
            <w:pPr>
              <w:jc w:val="center"/>
              <w:rPr>
                <w:rFonts w:eastAsia="Cambria"/>
                <w:color w:val="000000" w:themeColor="text1"/>
                <w:sz w:val="18"/>
              </w:rPr>
            </w:pPr>
            <w:r w:rsidRPr="00364176">
              <w:rPr>
                <w:rFonts w:eastAsia="Cambria"/>
                <w:color w:val="000000" w:themeColor="text1"/>
                <w:sz w:val="18"/>
              </w:rPr>
              <w:t>Analyzes situation from relevant and/or safety considerations and selects appropriate action.-</w:t>
            </w:r>
          </w:p>
        </w:tc>
        <w:tc>
          <w:tcPr>
            <w:tcW w:w="1259" w:type="pct"/>
          </w:tcPr>
          <w:p w:rsidR="00C103E8" w:rsidRPr="00364176" w:rsidRDefault="00C103E8" w:rsidP="0077456A">
            <w:pPr>
              <w:rPr>
                <w:rFonts w:eastAsia="Cambria"/>
                <w:color w:val="000000" w:themeColor="text1"/>
                <w:sz w:val="18"/>
              </w:rPr>
            </w:pPr>
            <w:r w:rsidRPr="00364176">
              <w:rPr>
                <w:rFonts w:eastAsia="Cambria"/>
                <w:color w:val="000000" w:themeColor="text1"/>
                <w:sz w:val="18"/>
              </w:rPr>
              <w:t>Does not analyze situation from relevant and/or safety considerations and does not select appropriate action.</w:t>
            </w:r>
          </w:p>
        </w:tc>
      </w:tr>
      <w:tr w:rsidR="00C103E8" w:rsidRPr="00364176" w:rsidTr="0077456A">
        <w:trPr>
          <w:jc w:val="center"/>
        </w:trPr>
        <w:tc>
          <w:tcPr>
            <w:tcW w:w="1239" w:type="pct"/>
          </w:tcPr>
          <w:p w:rsidR="00C103E8" w:rsidRPr="00364176" w:rsidRDefault="00C103E8" w:rsidP="0077456A">
            <w:pPr>
              <w:rPr>
                <w:rFonts w:eastAsia="Cambria"/>
                <w:b/>
                <w:sz w:val="18"/>
              </w:rPr>
            </w:pPr>
            <w:r w:rsidRPr="00364176">
              <w:rPr>
                <w:rFonts w:eastAsia="Cambria"/>
                <w:b/>
                <w:sz w:val="18"/>
              </w:rPr>
              <w:t>Conclusions and related outcomes (implications and consequences)</w:t>
            </w:r>
          </w:p>
          <w:p w:rsidR="00C103E8" w:rsidRPr="00364176" w:rsidRDefault="00C103E8" w:rsidP="0077456A">
            <w:pPr>
              <w:rPr>
                <w:rFonts w:eastAsia="Cambria"/>
                <w:b/>
                <w:sz w:val="18"/>
              </w:rPr>
            </w:pPr>
          </w:p>
        </w:tc>
        <w:tc>
          <w:tcPr>
            <w:tcW w:w="1234" w:type="pct"/>
          </w:tcPr>
          <w:p w:rsidR="00C103E8" w:rsidRPr="00364176" w:rsidRDefault="00C103E8" w:rsidP="0077456A">
            <w:pPr>
              <w:rPr>
                <w:rFonts w:eastAsia="Cambria"/>
                <w:sz w:val="18"/>
              </w:rPr>
            </w:pPr>
            <w:r w:rsidRPr="00364176">
              <w:rPr>
                <w:rFonts w:eastAsia="Cambria"/>
                <w:sz w:val="18"/>
              </w:rPr>
              <w:t>Conclusions and related outcomes (consequences and implications) are logical and reflect student’s informed evaluation and ability to place evidence and perspectives discussed in priority order.</w:t>
            </w:r>
          </w:p>
        </w:tc>
        <w:tc>
          <w:tcPr>
            <w:tcW w:w="1268" w:type="pct"/>
          </w:tcPr>
          <w:p w:rsidR="00C103E8" w:rsidRPr="00364176" w:rsidRDefault="00C103E8" w:rsidP="0077456A">
            <w:pPr>
              <w:rPr>
                <w:rFonts w:eastAsia="Cambria"/>
                <w:sz w:val="18"/>
              </w:rPr>
            </w:pPr>
            <w:r w:rsidRPr="00364176">
              <w:rPr>
                <w:rFonts w:eastAsia="Cambria"/>
                <w:sz w:val="18"/>
              </w:rPr>
              <w:t>Conclusion is logically tied to a range of information, including opposing viewpoints; related outcomes (consequences and implications) are identified clearly.</w:t>
            </w:r>
          </w:p>
        </w:tc>
        <w:tc>
          <w:tcPr>
            <w:tcW w:w="1259" w:type="pct"/>
          </w:tcPr>
          <w:p w:rsidR="00C103E8" w:rsidRPr="00364176" w:rsidRDefault="00C103E8" w:rsidP="0077456A">
            <w:pPr>
              <w:rPr>
                <w:rFonts w:eastAsia="Cambria"/>
                <w:sz w:val="18"/>
              </w:rPr>
            </w:pPr>
            <w:r w:rsidRPr="00364176">
              <w:rPr>
                <w:rFonts w:eastAsia="Cambria"/>
                <w:sz w:val="18"/>
              </w:rPr>
              <w:t>Conclusion is inconsistently tied to some of the information discussed; related outcomes (consequences and implications) are oversimplified.</w:t>
            </w:r>
          </w:p>
        </w:tc>
      </w:tr>
    </w:tbl>
    <w:p w:rsidR="0018260C" w:rsidRPr="004B067C" w:rsidRDefault="0018260C" w:rsidP="00844A76">
      <w:pPr>
        <w:spacing w:before="60" w:after="60"/>
        <w:rPr>
          <w:sz w:val="22"/>
          <w:szCs w:val="22"/>
        </w:rPr>
      </w:pPr>
    </w:p>
    <w:sectPr w:rsidR="0018260C" w:rsidRPr="004B067C" w:rsidSect="00DF1570">
      <w:type w:val="continuous"/>
      <w:pgSz w:w="15840" w:h="12240" w:orient="landscape" w:code="1"/>
      <w:pgMar w:top="1008"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695" w:rsidRDefault="00E51695" w:rsidP="00F35E3E">
      <w:r>
        <w:separator/>
      </w:r>
    </w:p>
  </w:endnote>
  <w:endnote w:type="continuationSeparator" w:id="0">
    <w:p w:rsidR="00E51695" w:rsidRDefault="00E51695" w:rsidP="00F35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350">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DD" w:rsidRDefault="000A77DD">
    <w:pPr>
      <w:pStyle w:val="Footer"/>
      <w:jc w:val="center"/>
    </w:pPr>
    <w:r>
      <w:t xml:space="preserve">Page </w:t>
    </w:r>
    <w:r w:rsidR="003A69A6">
      <w:rPr>
        <w:b/>
      </w:rPr>
      <w:fldChar w:fldCharType="begin"/>
    </w:r>
    <w:r>
      <w:rPr>
        <w:b/>
      </w:rPr>
      <w:instrText xml:space="preserve"> PAGE </w:instrText>
    </w:r>
    <w:r w:rsidR="003A69A6">
      <w:rPr>
        <w:b/>
      </w:rPr>
      <w:fldChar w:fldCharType="separate"/>
    </w:r>
    <w:r w:rsidR="00275772">
      <w:rPr>
        <w:b/>
        <w:noProof/>
      </w:rPr>
      <w:t>6</w:t>
    </w:r>
    <w:r w:rsidR="003A69A6">
      <w:rPr>
        <w:b/>
      </w:rPr>
      <w:fldChar w:fldCharType="end"/>
    </w:r>
    <w:r>
      <w:t xml:space="preserve"> of </w:t>
    </w:r>
    <w:r w:rsidR="003A69A6">
      <w:rPr>
        <w:b/>
      </w:rPr>
      <w:fldChar w:fldCharType="begin"/>
    </w:r>
    <w:r>
      <w:rPr>
        <w:b/>
      </w:rPr>
      <w:instrText xml:space="preserve"> NUMPAGES  </w:instrText>
    </w:r>
    <w:r w:rsidR="003A69A6">
      <w:rPr>
        <w:b/>
      </w:rPr>
      <w:fldChar w:fldCharType="separate"/>
    </w:r>
    <w:r w:rsidR="00275772">
      <w:rPr>
        <w:b/>
        <w:noProof/>
      </w:rPr>
      <w:t>6</w:t>
    </w:r>
    <w:r w:rsidR="003A69A6">
      <w:rPr>
        <w:b/>
      </w:rPr>
      <w:fldChar w:fldCharType="end"/>
    </w:r>
  </w:p>
  <w:p w:rsidR="00C734D2" w:rsidRDefault="00C734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695" w:rsidRDefault="00E51695" w:rsidP="00F35E3E">
      <w:r>
        <w:separator/>
      </w:r>
    </w:p>
  </w:footnote>
  <w:footnote w:type="continuationSeparator" w:id="0">
    <w:p w:rsidR="00E51695" w:rsidRDefault="00E51695" w:rsidP="00F35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D2" w:rsidRDefault="00C734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A3552"/>
    <w:multiLevelType w:val="hybridMultilevel"/>
    <w:tmpl w:val="9688726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D70282C"/>
    <w:multiLevelType w:val="hybridMultilevel"/>
    <w:tmpl w:val="96F0F06E"/>
    <w:lvl w:ilvl="0" w:tplc="945E4634">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B48C1"/>
    <w:multiLevelType w:val="hybridMultilevel"/>
    <w:tmpl w:val="7BF870AC"/>
    <w:lvl w:ilvl="0" w:tplc="7ADA9BD2">
      <w:start w:val="3"/>
      <w:numFmt w:val="decimal"/>
      <w:lvlText w:val="%1."/>
      <w:lvlJc w:val="lef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048BF"/>
    <w:multiLevelType w:val="hybridMultilevel"/>
    <w:tmpl w:val="ADF2C3DE"/>
    <w:lvl w:ilvl="0" w:tplc="CCFEDCC4">
      <w:start w:val="2"/>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C5DF7"/>
    <w:multiLevelType w:val="hybridMultilevel"/>
    <w:tmpl w:val="0B0AFF20"/>
    <w:lvl w:ilvl="0" w:tplc="F39A0474">
      <w:start w:val="1"/>
      <w:numFmt w:val="lowerLetter"/>
      <w:lvlText w:val="2%1."/>
      <w:lvlJc w:val="righ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A02FA"/>
    <w:multiLevelType w:val="hybridMultilevel"/>
    <w:tmpl w:val="9688726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4CE0D25"/>
    <w:multiLevelType w:val="hybridMultilevel"/>
    <w:tmpl w:val="CBB4307E"/>
    <w:lvl w:ilvl="0" w:tplc="47A041C4">
      <w:start w:val="4"/>
      <w:numFmt w:val="decimal"/>
      <w:lvlText w:val="%1."/>
      <w:lvlJc w:val="left"/>
      <w:pPr>
        <w:ind w:left="27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3F3125"/>
    <w:multiLevelType w:val="hybridMultilevel"/>
    <w:tmpl w:val="9F0643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C978F2"/>
    <w:multiLevelType w:val="hybridMultilevel"/>
    <w:tmpl w:val="ADF2C3DE"/>
    <w:lvl w:ilvl="0" w:tplc="CCFEDCC4">
      <w:start w:val="2"/>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3A4AA4"/>
    <w:multiLevelType w:val="hybridMultilevel"/>
    <w:tmpl w:val="5E0C8DF2"/>
    <w:lvl w:ilvl="0" w:tplc="1696C74E">
      <w:start w:val="1"/>
      <w:numFmt w:val="lowerLetter"/>
      <w:lvlText w:val="1%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1D46A1"/>
    <w:multiLevelType w:val="hybridMultilevel"/>
    <w:tmpl w:val="5C3E1C3C"/>
    <w:lvl w:ilvl="0" w:tplc="3D6833D2">
      <w:start w:val="1"/>
      <w:numFmt w:val="lowerLetter"/>
      <w:lvlText w:val="1%1."/>
      <w:lvlJc w:val="lef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B49E0"/>
    <w:multiLevelType w:val="hybridMultilevel"/>
    <w:tmpl w:val="ED4E6E32"/>
    <w:lvl w:ilvl="0" w:tplc="2A10F842">
      <w:start w:val="3"/>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01432"/>
    <w:multiLevelType w:val="hybridMultilevel"/>
    <w:tmpl w:val="5492F35C"/>
    <w:lvl w:ilvl="0" w:tplc="B9B04DBC">
      <w:start w:val="1"/>
      <w:numFmt w:val="lowerLetter"/>
      <w:lvlText w:val="1%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7A5050"/>
    <w:multiLevelType w:val="hybridMultilevel"/>
    <w:tmpl w:val="C770C676"/>
    <w:lvl w:ilvl="0" w:tplc="C11A9118">
      <w:start w:val="4"/>
      <w:numFmt w:val="bullet"/>
      <w:lvlText w:val=""/>
      <w:lvlJc w:val="left"/>
      <w:pPr>
        <w:ind w:left="2520" w:hanging="360"/>
      </w:pPr>
      <w:rPr>
        <w:rFonts w:ascii="Symbol" w:eastAsia="Times New Roman" w:hAnsi="Symbol"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147060"/>
    <w:multiLevelType w:val="hybridMultilevel"/>
    <w:tmpl w:val="98C2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A4F74"/>
    <w:multiLevelType w:val="hybridMultilevel"/>
    <w:tmpl w:val="96F0F06E"/>
    <w:lvl w:ilvl="0" w:tplc="945E4634">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F5792B"/>
    <w:multiLevelType w:val="hybridMultilevel"/>
    <w:tmpl w:val="39F0186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A11C2788">
      <w:start w:val="3"/>
      <w:numFmt w:val="decimal"/>
      <w:lvlText w:val="%3."/>
      <w:lvlJc w:val="left"/>
      <w:pPr>
        <w:ind w:left="1980" w:hanging="180"/>
      </w:pPr>
      <w:rPr>
        <w:rFonts w:hint="default"/>
      </w:r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8A79AD"/>
    <w:multiLevelType w:val="hybridMultilevel"/>
    <w:tmpl w:val="33E8A43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9062801"/>
    <w:multiLevelType w:val="hybridMultilevel"/>
    <w:tmpl w:val="ED4E6E32"/>
    <w:lvl w:ilvl="0" w:tplc="2A10F842">
      <w:start w:val="3"/>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B91FD1"/>
    <w:multiLevelType w:val="hybridMultilevel"/>
    <w:tmpl w:val="A6E64946"/>
    <w:lvl w:ilvl="0" w:tplc="584E2BE4">
      <w:start w:val="4"/>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1"/>
  </w:num>
  <w:num w:numId="4">
    <w:abstractNumId w:val="19"/>
  </w:num>
  <w:num w:numId="5">
    <w:abstractNumId w:val="8"/>
  </w:num>
  <w:num w:numId="6">
    <w:abstractNumId w:val="17"/>
  </w:num>
  <w:num w:numId="7">
    <w:abstractNumId w:val="6"/>
  </w:num>
  <w:num w:numId="8">
    <w:abstractNumId w:val="5"/>
  </w:num>
  <w:num w:numId="9">
    <w:abstractNumId w:val="2"/>
  </w:num>
  <w:num w:numId="10">
    <w:abstractNumId w:val="10"/>
  </w:num>
  <w:num w:numId="11">
    <w:abstractNumId w:val="3"/>
  </w:num>
  <w:num w:numId="12">
    <w:abstractNumId w:val="18"/>
  </w:num>
  <w:num w:numId="13">
    <w:abstractNumId w:val="9"/>
  </w:num>
  <w:num w:numId="14">
    <w:abstractNumId w:val="15"/>
  </w:num>
  <w:num w:numId="15">
    <w:abstractNumId w:val="1"/>
  </w:num>
  <w:num w:numId="16">
    <w:abstractNumId w:val="12"/>
  </w:num>
  <w:num w:numId="17">
    <w:abstractNumId w:val="13"/>
  </w:num>
  <w:num w:numId="18">
    <w:abstractNumId w:val="4"/>
  </w:num>
  <w:num w:numId="19">
    <w:abstractNumId w:val="0"/>
  </w:num>
  <w:num w:numId="20">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A54F4D"/>
    <w:rsid w:val="00007241"/>
    <w:rsid w:val="00012665"/>
    <w:rsid w:val="0001433C"/>
    <w:rsid w:val="00014941"/>
    <w:rsid w:val="000202EB"/>
    <w:rsid w:val="00022B09"/>
    <w:rsid w:val="0002678B"/>
    <w:rsid w:val="00034B3E"/>
    <w:rsid w:val="000408D1"/>
    <w:rsid w:val="00046523"/>
    <w:rsid w:val="000510D9"/>
    <w:rsid w:val="00063F15"/>
    <w:rsid w:val="00063F3D"/>
    <w:rsid w:val="00064372"/>
    <w:rsid w:val="00065609"/>
    <w:rsid w:val="00071AF2"/>
    <w:rsid w:val="00073026"/>
    <w:rsid w:val="00074D64"/>
    <w:rsid w:val="00076160"/>
    <w:rsid w:val="000776B7"/>
    <w:rsid w:val="00087170"/>
    <w:rsid w:val="00095D54"/>
    <w:rsid w:val="00095FED"/>
    <w:rsid w:val="000A127E"/>
    <w:rsid w:val="000A77DD"/>
    <w:rsid w:val="000B26E5"/>
    <w:rsid w:val="000B62A4"/>
    <w:rsid w:val="000C0C33"/>
    <w:rsid w:val="000C6838"/>
    <w:rsid w:val="000D0DA1"/>
    <w:rsid w:val="000D4E30"/>
    <w:rsid w:val="000D796A"/>
    <w:rsid w:val="000E0A95"/>
    <w:rsid w:val="000F383F"/>
    <w:rsid w:val="000F4116"/>
    <w:rsid w:val="0010511F"/>
    <w:rsid w:val="00105DBD"/>
    <w:rsid w:val="00111F4D"/>
    <w:rsid w:val="0011380D"/>
    <w:rsid w:val="00121CE4"/>
    <w:rsid w:val="00123423"/>
    <w:rsid w:val="001271E4"/>
    <w:rsid w:val="001277FC"/>
    <w:rsid w:val="00127890"/>
    <w:rsid w:val="00135AF2"/>
    <w:rsid w:val="00137636"/>
    <w:rsid w:val="001405D1"/>
    <w:rsid w:val="00143423"/>
    <w:rsid w:val="001553DA"/>
    <w:rsid w:val="00155C32"/>
    <w:rsid w:val="00166AE0"/>
    <w:rsid w:val="001700E2"/>
    <w:rsid w:val="0018260C"/>
    <w:rsid w:val="00182AC8"/>
    <w:rsid w:val="00185ED4"/>
    <w:rsid w:val="001878DD"/>
    <w:rsid w:val="00193441"/>
    <w:rsid w:val="001A4DC7"/>
    <w:rsid w:val="001A58BB"/>
    <w:rsid w:val="001A6944"/>
    <w:rsid w:val="001A70F0"/>
    <w:rsid w:val="001B10F4"/>
    <w:rsid w:val="001B5CC4"/>
    <w:rsid w:val="001B6EC5"/>
    <w:rsid w:val="001C378D"/>
    <w:rsid w:val="001D1C5B"/>
    <w:rsid w:val="001D61AC"/>
    <w:rsid w:val="001D682E"/>
    <w:rsid w:val="001D763E"/>
    <w:rsid w:val="001E00A8"/>
    <w:rsid w:val="001E2090"/>
    <w:rsid w:val="001E672E"/>
    <w:rsid w:val="001E6EDC"/>
    <w:rsid w:val="001F6163"/>
    <w:rsid w:val="001F61A7"/>
    <w:rsid w:val="001F6284"/>
    <w:rsid w:val="00201B6B"/>
    <w:rsid w:val="00202E35"/>
    <w:rsid w:val="00205495"/>
    <w:rsid w:val="00207981"/>
    <w:rsid w:val="00210C2C"/>
    <w:rsid w:val="00211461"/>
    <w:rsid w:val="00212055"/>
    <w:rsid w:val="0021394D"/>
    <w:rsid w:val="00213DC1"/>
    <w:rsid w:val="0021579B"/>
    <w:rsid w:val="00215EB1"/>
    <w:rsid w:val="00222CB5"/>
    <w:rsid w:val="00224A0F"/>
    <w:rsid w:val="0023101C"/>
    <w:rsid w:val="00235463"/>
    <w:rsid w:val="00236E96"/>
    <w:rsid w:val="002402D6"/>
    <w:rsid w:val="002454AF"/>
    <w:rsid w:val="00246239"/>
    <w:rsid w:val="00250878"/>
    <w:rsid w:val="00251AB3"/>
    <w:rsid w:val="0025780B"/>
    <w:rsid w:val="002627D5"/>
    <w:rsid w:val="0026471C"/>
    <w:rsid w:val="00264921"/>
    <w:rsid w:val="002746BF"/>
    <w:rsid w:val="00275772"/>
    <w:rsid w:val="002763BE"/>
    <w:rsid w:val="002766A1"/>
    <w:rsid w:val="00280B1C"/>
    <w:rsid w:val="00282BB2"/>
    <w:rsid w:val="002839A0"/>
    <w:rsid w:val="002864AF"/>
    <w:rsid w:val="0028652F"/>
    <w:rsid w:val="00286B1C"/>
    <w:rsid w:val="00297F20"/>
    <w:rsid w:val="002A0A46"/>
    <w:rsid w:val="002A6418"/>
    <w:rsid w:val="002B0637"/>
    <w:rsid w:val="002C146F"/>
    <w:rsid w:val="002C68AC"/>
    <w:rsid w:val="002D4771"/>
    <w:rsid w:val="002D521D"/>
    <w:rsid w:val="002E1205"/>
    <w:rsid w:val="00301A51"/>
    <w:rsid w:val="00302A97"/>
    <w:rsid w:val="003050F9"/>
    <w:rsid w:val="00310401"/>
    <w:rsid w:val="00311A77"/>
    <w:rsid w:val="00315ADF"/>
    <w:rsid w:val="00315B55"/>
    <w:rsid w:val="00320AFD"/>
    <w:rsid w:val="003236B8"/>
    <w:rsid w:val="00326774"/>
    <w:rsid w:val="00330C32"/>
    <w:rsid w:val="003365F8"/>
    <w:rsid w:val="00344118"/>
    <w:rsid w:val="00347FF6"/>
    <w:rsid w:val="00350735"/>
    <w:rsid w:val="003512FF"/>
    <w:rsid w:val="00352231"/>
    <w:rsid w:val="00360D32"/>
    <w:rsid w:val="00361604"/>
    <w:rsid w:val="003621EF"/>
    <w:rsid w:val="00382C5B"/>
    <w:rsid w:val="00383712"/>
    <w:rsid w:val="00384318"/>
    <w:rsid w:val="003A669E"/>
    <w:rsid w:val="003A69A6"/>
    <w:rsid w:val="003A6BF3"/>
    <w:rsid w:val="003B3176"/>
    <w:rsid w:val="003C3DF9"/>
    <w:rsid w:val="003C598F"/>
    <w:rsid w:val="003C5DB4"/>
    <w:rsid w:val="003D1E38"/>
    <w:rsid w:val="003D4E0D"/>
    <w:rsid w:val="003D5B11"/>
    <w:rsid w:val="003D6373"/>
    <w:rsid w:val="003E0CDF"/>
    <w:rsid w:val="003E3D01"/>
    <w:rsid w:val="003E7F72"/>
    <w:rsid w:val="003F25A2"/>
    <w:rsid w:val="003F3154"/>
    <w:rsid w:val="0040035A"/>
    <w:rsid w:val="00402E79"/>
    <w:rsid w:val="00405762"/>
    <w:rsid w:val="00414242"/>
    <w:rsid w:val="004146E8"/>
    <w:rsid w:val="00416B75"/>
    <w:rsid w:val="004176ED"/>
    <w:rsid w:val="0042022E"/>
    <w:rsid w:val="004207AB"/>
    <w:rsid w:val="004240A6"/>
    <w:rsid w:val="00424970"/>
    <w:rsid w:val="00425CDD"/>
    <w:rsid w:val="00430ACF"/>
    <w:rsid w:val="00431154"/>
    <w:rsid w:val="004337DA"/>
    <w:rsid w:val="0044132A"/>
    <w:rsid w:val="00447792"/>
    <w:rsid w:val="00455975"/>
    <w:rsid w:val="004561EB"/>
    <w:rsid w:val="00461919"/>
    <w:rsid w:val="004637D1"/>
    <w:rsid w:val="00466BD4"/>
    <w:rsid w:val="00470AE1"/>
    <w:rsid w:val="00482E37"/>
    <w:rsid w:val="00483807"/>
    <w:rsid w:val="00485C9D"/>
    <w:rsid w:val="004902D8"/>
    <w:rsid w:val="00496FB4"/>
    <w:rsid w:val="004A21DA"/>
    <w:rsid w:val="004A3C7D"/>
    <w:rsid w:val="004B067C"/>
    <w:rsid w:val="004B1850"/>
    <w:rsid w:val="004B1D91"/>
    <w:rsid w:val="004B30B8"/>
    <w:rsid w:val="004B47D8"/>
    <w:rsid w:val="004B573F"/>
    <w:rsid w:val="004B5D76"/>
    <w:rsid w:val="004C351E"/>
    <w:rsid w:val="004C5093"/>
    <w:rsid w:val="004D2749"/>
    <w:rsid w:val="004F18CD"/>
    <w:rsid w:val="004F20E0"/>
    <w:rsid w:val="004F2DF6"/>
    <w:rsid w:val="004F34E3"/>
    <w:rsid w:val="004F3D8B"/>
    <w:rsid w:val="004F45D1"/>
    <w:rsid w:val="00500E1F"/>
    <w:rsid w:val="005059D3"/>
    <w:rsid w:val="00505F80"/>
    <w:rsid w:val="005071D2"/>
    <w:rsid w:val="005163E4"/>
    <w:rsid w:val="00517E33"/>
    <w:rsid w:val="0052066D"/>
    <w:rsid w:val="0052780A"/>
    <w:rsid w:val="005301F4"/>
    <w:rsid w:val="005307F1"/>
    <w:rsid w:val="005328D8"/>
    <w:rsid w:val="00536372"/>
    <w:rsid w:val="00537931"/>
    <w:rsid w:val="0054133A"/>
    <w:rsid w:val="005420A6"/>
    <w:rsid w:val="00554222"/>
    <w:rsid w:val="00554449"/>
    <w:rsid w:val="005565B4"/>
    <w:rsid w:val="005611E7"/>
    <w:rsid w:val="005700D8"/>
    <w:rsid w:val="00585796"/>
    <w:rsid w:val="0059113E"/>
    <w:rsid w:val="005918F3"/>
    <w:rsid w:val="00596995"/>
    <w:rsid w:val="005A2EA3"/>
    <w:rsid w:val="005A6B18"/>
    <w:rsid w:val="005B3FC7"/>
    <w:rsid w:val="005B51D8"/>
    <w:rsid w:val="005B70C7"/>
    <w:rsid w:val="005C3D9B"/>
    <w:rsid w:val="005D1CE3"/>
    <w:rsid w:val="005D55A5"/>
    <w:rsid w:val="005E5FC7"/>
    <w:rsid w:val="005F2B96"/>
    <w:rsid w:val="005F7770"/>
    <w:rsid w:val="0060078C"/>
    <w:rsid w:val="00606212"/>
    <w:rsid w:val="00606A9B"/>
    <w:rsid w:val="00611544"/>
    <w:rsid w:val="0061506B"/>
    <w:rsid w:val="0062299D"/>
    <w:rsid w:val="00626B28"/>
    <w:rsid w:val="00631631"/>
    <w:rsid w:val="00632384"/>
    <w:rsid w:val="006379C2"/>
    <w:rsid w:val="00640D8C"/>
    <w:rsid w:val="00643FCA"/>
    <w:rsid w:val="00645038"/>
    <w:rsid w:val="00647AD4"/>
    <w:rsid w:val="00650DD0"/>
    <w:rsid w:val="00653451"/>
    <w:rsid w:val="00654F5D"/>
    <w:rsid w:val="00660551"/>
    <w:rsid w:val="006745BC"/>
    <w:rsid w:val="00680CA1"/>
    <w:rsid w:val="0068270A"/>
    <w:rsid w:val="00684854"/>
    <w:rsid w:val="0069136F"/>
    <w:rsid w:val="0069743B"/>
    <w:rsid w:val="006A0A73"/>
    <w:rsid w:val="006A5C38"/>
    <w:rsid w:val="006B14E4"/>
    <w:rsid w:val="006B2496"/>
    <w:rsid w:val="006C42DA"/>
    <w:rsid w:val="006D5AC4"/>
    <w:rsid w:val="006D6BCA"/>
    <w:rsid w:val="006E1F50"/>
    <w:rsid w:val="006E5A82"/>
    <w:rsid w:val="006F1185"/>
    <w:rsid w:val="006F1326"/>
    <w:rsid w:val="006F18CF"/>
    <w:rsid w:val="006F3281"/>
    <w:rsid w:val="006F5B5D"/>
    <w:rsid w:val="007009CD"/>
    <w:rsid w:val="0070100E"/>
    <w:rsid w:val="007010F9"/>
    <w:rsid w:val="00702749"/>
    <w:rsid w:val="007042A6"/>
    <w:rsid w:val="007059AA"/>
    <w:rsid w:val="00707E97"/>
    <w:rsid w:val="0071057A"/>
    <w:rsid w:val="0071119D"/>
    <w:rsid w:val="0071266E"/>
    <w:rsid w:val="00716229"/>
    <w:rsid w:val="00723A0D"/>
    <w:rsid w:val="00723E7C"/>
    <w:rsid w:val="0074237E"/>
    <w:rsid w:val="007435F1"/>
    <w:rsid w:val="00752565"/>
    <w:rsid w:val="007528C4"/>
    <w:rsid w:val="00753DF4"/>
    <w:rsid w:val="0078296B"/>
    <w:rsid w:val="00784976"/>
    <w:rsid w:val="007853C7"/>
    <w:rsid w:val="00787CAA"/>
    <w:rsid w:val="00792FD3"/>
    <w:rsid w:val="007A0827"/>
    <w:rsid w:val="007A7F40"/>
    <w:rsid w:val="007B4841"/>
    <w:rsid w:val="007B63AE"/>
    <w:rsid w:val="007C558E"/>
    <w:rsid w:val="007D3347"/>
    <w:rsid w:val="007D696A"/>
    <w:rsid w:val="007D6A21"/>
    <w:rsid w:val="007E3A33"/>
    <w:rsid w:val="007E43C8"/>
    <w:rsid w:val="007E471F"/>
    <w:rsid w:val="007E7408"/>
    <w:rsid w:val="00801F24"/>
    <w:rsid w:val="00812806"/>
    <w:rsid w:val="008132D9"/>
    <w:rsid w:val="008251C2"/>
    <w:rsid w:val="0083115E"/>
    <w:rsid w:val="00831C4F"/>
    <w:rsid w:val="00831DA2"/>
    <w:rsid w:val="00836192"/>
    <w:rsid w:val="00836869"/>
    <w:rsid w:val="00844A76"/>
    <w:rsid w:val="00847751"/>
    <w:rsid w:val="00847A46"/>
    <w:rsid w:val="00860141"/>
    <w:rsid w:val="00865526"/>
    <w:rsid w:val="00867487"/>
    <w:rsid w:val="00867527"/>
    <w:rsid w:val="00871B02"/>
    <w:rsid w:val="00871F55"/>
    <w:rsid w:val="00875ED5"/>
    <w:rsid w:val="00880BB4"/>
    <w:rsid w:val="00895176"/>
    <w:rsid w:val="008A65C5"/>
    <w:rsid w:val="008B0DE3"/>
    <w:rsid w:val="008B4D77"/>
    <w:rsid w:val="008C05E8"/>
    <w:rsid w:val="008C31AD"/>
    <w:rsid w:val="008C3B78"/>
    <w:rsid w:val="008C5198"/>
    <w:rsid w:val="008E10B0"/>
    <w:rsid w:val="008E12C7"/>
    <w:rsid w:val="008E5BDD"/>
    <w:rsid w:val="008F603F"/>
    <w:rsid w:val="0091029B"/>
    <w:rsid w:val="00914020"/>
    <w:rsid w:val="00920D83"/>
    <w:rsid w:val="009266DA"/>
    <w:rsid w:val="0093238A"/>
    <w:rsid w:val="0093256E"/>
    <w:rsid w:val="00933AB1"/>
    <w:rsid w:val="00947D17"/>
    <w:rsid w:val="009516EE"/>
    <w:rsid w:val="00952432"/>
    <w:rsid w:val="0095572D"/>
    <w:rsid w:val="00956D24"/>
    <w:rsid w:val="009638D6"/>
    <w:rsid w:val="009644D5"/>
    <w:rsid w:val="00964FCE"/>
    <w:rsid w:val="00972B15"/>
    <w:rsid w:val="00976037"/>
    <w:rsid w:val="00983177"/>
    <w:rsid w:val="009904E3"/>
    <w:rsid w:val="00992007"/>
    <w:rsid w:val="00994157"/>
    <w:rsid w:val="00994A7A"/>
    <w:rsid w:val="0099712E"/>
    <w:rsid w:val="009A2222"/>
    <w:rsid w:val="009B0179"/>
    <w:rsid w:val="009B0657"/>
    <w:rsid w:val="009C5895"/>
    <w:rsid w:val="009D1682"/>
    <w:rsid w:val="009D2257"/>
    <w:rsid w:val="009D67F2"/>
    <w:rsid w:val="009E1D8C"/>
    <w:rsid w:val="009E35F9"/>
    <w:rsid w:val="009E5B05"/>
    <w:rsid w:val="009E62D8"/>
    <w:rsid w:val="009F7597"/>
    <w:rsid w:val="00A039C9"/>
    <w:rsid w:val="00A04957"/>
    <w:rsid w:val="00A058D3"/>
    <w:rsid w:val="00A11E7F"/>
    <w:rsid w:val="00A13EB3"/>
    <w:rsid w:val="00A15497"/>
    <w:rsid w:val="00A154E6"/>
    <w:rsid w:val="00A15CC9"/>
    <w:rsid w:val="00A1600A"/>
    <w:rsid w:val="00A17B44"/>
    <w:rsid w:val="00A22BA1"/>
    <w:rsid w:val="00A275BC"/>
    <w:rsid w:val="00A30641"/>
    <w:rsid w:val="00A36E4F"/>
    <w:rsid w:val="00A3716E"/>
    <w:rsid w:val="00A53E92"/>
    <w:rsid w:val="00A54F4D"/>
    <w:rsid w:val="00A567B7"/>
    <w:rsid w:val="00A57EC1"/>
    <w:rsid w:val="00A57FE4"/>
    <w:rsid w:val="00A60B42"/>
    <w:rsid w:val="00A63141"/>
    <w:rsid w:val="00A67FF8"/>
    <w:rsid w:val="00A733F6"/>
    <w:rsid w:val="00A87332"/>
    <w:rsid w:val="00A93557"/>
    <w:rsid w:val="00A96A88"/>
    <w:rsid w:val="00AA228F"/>
    <w:rsid w:val="00AA364B"/>
    <w:rsid w:val="00AA3E2C"/>
    <w:rsid w:val="00AB351D"/>
    <w:rsid w:val="00AC22C1"/>
    <w:rsid w:val="00AC2EBF"/>
    <w:rsid w:val="00AC4A26"/>
    <w:rsid w:val="00AC56E3"/>
    <w:rsid w:val="00AD07DC"/>
    <w:rsid w:val="00AD6237"/>
    <w:rsid w:val="00AF2DEC"/>
    <w:rsid w:val="00B01A15"/>
    <w:rsid w:val="00B047FA"/>
    <w:rsid w:val="00B07BB7"/>
    <w:rsid w:val="00B15C9A"/>
    <w:rsid w:val="00B16B51"/>
    <w:rsid w:val="00B22B8D"/>
    <w:rsid w:val="00B234E9"/>
    <w:rsid w:val="00B26868"/>
    <w:rsid w:val="00B2743F"/>
    <w:rsid w:val="00B27D7D"/>
    <w:rsid w:val="00B3161E"/>
    <w:rsid w:val="00B34B93"/>
    <w:rsid w:val="00B4079F"/>
    <w:rsid w:val="00B60412"/>
    <w:rsid w:val="00B60A34"/>
    <w:rsid w:val="00B649E7"/>
    <w:rsid w:val="00B6645C"/>
    <w:rsid w:val="00B6767A"/>
    <w:rsid w:val="00B7246E"/>
    <w:rsid w:val="00B73CC9"/>
    <w:rsid w:val="00B740EE"/>
    <w:rsid w:val="00B805A5"/>
    <w:rsid w:val="00B8541B"/>
    <w:rsid w:val="00B9469A"/>
    <w:rsid w:val="00B94981"/>
    <w:rsid w:val="00BB2615"/>
    <w:rsid w:val="00BB2872"/>
    <w:rsid w:val="00BB37A8"/>
    <w:rsid w:val="00BC1D9C"/>
    <w:rsid w:val="00BE2267"/>
    <w:rsid w:val="00C103E8"/>
    <w:rsid w:val="00C15A08"/>
    <w:rsid w:val="00C16516"/>
    <w:rsid w:val="00C243F8"/>
    <w:rsid w:val="00C317C9"/>
    <w:rsid w:val="00C31A28"/>
    <w:rsid w:val="00C3511C"/>
    <w:rsid w:val="00C35ECD"/>
    <w:rsid w:val="00C3611E"/>
    <w:rsid w:val="00C36454"/>
    <w:rsid w:val="00C36BA3"/>
    <w:rsid w:val="00C42D89"/>
    <w:rsid w:val="00C466E9"/>
    <w:rsid w:val="00C5287A"/>
    <w:rsid w:val="00C52EC6"/>
    <w:rsid w:val="00C56023"/>
    <w:rsid w:val="00C60CAB"/>
    <w:rsid w:val="00C620A9"/>
    <w:rsid w:val="00C65512"/>
    <w:rsid w:val="00C71823"/>
    <w:rsid w:val="00C734D2"/>
    <w:rsid w:val="00C7698E"/>
    <w:rsid w:val="00C80251"/>
    <w:rsid w:val="00C81404"/>
    <w:rsid w:val="00C83716"/>
    <w:rsid w:val="00C930C0"/>
    <w:rsid w:val="00C938FA"/>
    <w:rsid w:val="00C944C3"/>
    <w:rsid w:val="00CA0C77"/>
    <w:rsid w:val="00CA26B8"/>
    <w:rsid w:val="00CA689F"/>
    <w:rsid w:val="00CA7760"/>
    <w:rsid w:val="00CA78D6"/>
    <w:rsid w:val="00CC0FA5"/>
    <w:rsid w:val="00CC3D9B"/>
    <w:rsid w:val="00CC472A"/>
    <w:rsid w:val="00CC67EB"/>
    <w:rsid w:val="00CD2660"/>
    <w:rsid w:val="00CF5109"/>
    <w:rsid w:val="00CF5AFC"/>
    <w:rsid w:val="00D03D74"/>
    <w:rsid w:val="00D05377"/>
    <w:rsid w:val="00D05ED1"/>
    <w:rsid w:val="00D104C1"/>
    <w:rsid w:val="00D125D6"/>
    <w:rsid w:val="00D139EE"/>
    <w:rsid w:val="00D17421"/>
    <w:rsid w:val="00D23393"/>
    <w:rsid w:val="00D2357E"/>
    <w:rsid w:val="00D274BF"/>
    <w:rsid w:val="00D33293"/>
    <w:rsid w:val="00D41192"/>
    <w:rsid w:val="00D50D71"/>
    <w:rsid w:val="00D63144"/>
    <w:rsid w:val="00D64A8A"/>
    <w:rsid w:val="00D70FE4"/>
    <w:rsid w:val="00D74903"/>
    <w:rsid w:val="00D75217"/>
    <w:rsid w:val="00D76E5D"/>
    <w:rsid w:val="00D826C2"/>
    <w:rsid w:val="00D9350F"/>
    <w:rsid w:val="00D94197"/>
    <w:rsid w:val="00DB02FA"/>
    <w:rsid w:val="00DB2799"/>
    <w:rsid w:val="00DB4964"/>
    <w:rsid w:val="00DB5313"/>
    <w:rsid w:val="00DC1B4D"/>
    <w:rsid w:val="00DC3A5A"/>
    <w:rsid w:val="00DC44BF"/>
    <w:rsid w:val="00DC7AB9"/>
    <w:rsid w:val="00DD1624"/>
    <w:rsid w:val="00DE1E15"/>
    <w:rsid w:val="00DE3497"/>
    <w:rsid w:val="00DF1570"/>
    <w:rsid w:val="00E13585"/>
    <w:rsid w:val="00E35BD2"/>
    <w:rsid w:val="00E3683F"/>
    <w:rsid w:val="00E370AB"/>
    <w:rsid w:val="00E4058C"/>
    <w:rsid w:val="00E50BFF"/>
    <w:rsid w:val="00E51695"/>
    <w:rsid w:val="00E52E59"/>
    <w:rsid w:val="00E60B6A"/>
    <w:rsid w:val="00E60BD9"/>
    <w:rsid w:val="00E62919"/>
    <w:rsid w:val="00E6453F"/>
    <w:rsid w:val="00E70728"/>
    <w:rsid w:val="00E72818"/>
    <w:rsid w:val="00E867EE"/>
    <w:rsid w:val="00E87703"/>
    <w:rsid w:val="00E87790"/>
    <w:rsid w:val="00E90764"/>
    <w:rsid w:val="00E93BA4"/>
    <w:rsid w:val="00E93CF0"/>
    <w:rsid w:val="00EA03AD"/>
    <w:rsid w:val="00EA4781"/>
    <w:rsid w:val="00EB22AD"/>
    <w:rsid w:val="00EB25EF"/>
    <w:rsid w:val="00EB4531"/>
    <w:rsid w:val="00EC1069"/>
    <w:rsid w:val="00ED1AC4"/>
    <w:rsid w:val="00EE42E0"/>
    <w:rsid w:val="00EF1B76"/>
    <w:rsid w:val="00F01CF0"/>
    <w:rsid w:val="00F038CF"/>
    <w:rsid w:val="00F0426A"/>
    <w:rsid w:val="00F11B98"/>
    <w:rsid w:val="00F13ACE"/>
    <w:rsid w:val="00F13C0A"/>
    <w:rsid w:val="00F15BBB"/>
    <w:rsid w:val="00F161DD"/>
    <w:rsid w:val="00F16844"/>
    <w:rsid w:val="00F17E6C"/>
    <w:rsid w:val="00F23337"/>
    <w:rsid w:val="00F2757C"/>
    <w:rsid w:val="00F308C6"/>
    <w:rsid w:val="00F32CEC"/>
    <w:rsid w:val="00F35B54"/>
    <w:rsid w:val="00F35E3E"/>
    <w:rsid w:val="00F41FD4"/>
    <w:rsid w:val="00F429FF"/>
    <w:rsid w:val="00F472E2"/>
    <w:rsid w:val="00F50661"/>
    <w:rsid w:val="00F5172A"/>
    <w:rsid w:val="00F5338B"/>
    <w:rsid w:val="00F53F50"/>
    <w:rsid w:val="00F62F3B"/>
    <w:rsid w:val="00F636D7"/>
    <w:rsid w:val="00F652FD"/>
    <w:rsid w:val="00F6585E"/>
    <w:rsid w:val="00F70215"/>
    <w:rsid w:val="00F70591"/>
    <w:rsid w:val="00F714C3"/>
    <w:rsid w:val="00F715CD"/>
    <w:rsid w:val="00F7262C"/>
    <w:rsid w:val="00F731F9"/>
    <w:rsid w:val="00F73AF0"/>
    <w:rsid w:val="00F7752C"/>
    <w:rsid w:val="00F82443"/>
    <w:rsid w:val="00F835C4"/>
    <w:rsid w:val="00F84237"/>
    <w:rsid w:val="00F90B32"/>
    <w:rsid w:val="00FA1409"/>
    <w:rsid w:val="00FA2689"/>
    <w:rsid w:val="00FA2C98"/>
    <w:rsid w:val="00FA52EA"/>
    <w:rsid w:val="00FB0B23"/>
    <w:rsid w:val="00FB2548"/>
    <w:rsid w:val="00FB42B8"/>
    <w:rsid w:val="00FC140C"/>
    <w:rsid w:val="00FC5899"/>
    <w:rsid w:val="00FD2E4E"/>
    <w:rsid w:val="00FD4167"/>
    <w:rsid w:val="00FE0916"/>
    <w:rsid w:val="00FE0AC5"/>
    <w:rsid w:val="00FE5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7AB"/>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2066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8C31AD"/>
    <w:pPr>
      <w:ind w:left="720"/>
    </w:pPr>
  </w:style>
  <w:style w:type="paragraph" w:styleId="Header">
    <w:name w:val="header"/>
    <w:basedOn w:val="Normal"/>
    <w:link w:val="HeaderChar"/>
    <w:rsid w:val="00F35E3E"/>
    <w:pPr>
      <w:tabs>
        <w:tab w:val="center" w:pos="4680"/>
        <w:tab w:val="right" w:pos="9360"/>
      </w:tabs>
    </w:pPr>
  </w:style>
  <w:style w:type="character" w:customStyle="1" w:styleId="HeaderChar">
    <w:name w:val="Header Char"/>
    <w:link w:val="Header"/>
    <w:rsid w:val="00F35E3E"/>
    <w:rPr>
      <w:rFonts w:ascii="Arial" w:hAnsi="Arial" w:cs="Arial"/>
      <w:sz w:val="24"/>
      <w:szCs w:val="24"/>
    </w:rPr>
  </w:style>
  <w:style w:type="paragraph" w:styleId="Footer">
    <w:name w:val="footer"/>
    <w:basedOn w:val="Normal"/>
    <w:link w:val="FooterChar"/>
    <w:uiPriority w:val="99"/>
    <w:rsid w:val="00F35E3E"/>
    <w:pPr>
      <w:tabs>
        <w:tab w:val="center" w:pos="4680"/>
        <w:tab w:val="right" w:pos="9360"/>
      </w:tabs>
    </w:pPr>
  </w:style>
  <w:style w:type="character" w:customStyle="1" w:styleId="FooterChar">
    <w:name w:val="Footer Char"/>
    <w:link w:val="Footer"/>
    <w:uiPriority w:val="99"/>
    <w:rsid w:val="00F35E3E"/>
    <w:rPr>
      <w:rFonts w:ascii="Arial" w:hAnsi="Arial" w:cs="Arial"/>
      <w:sz w:val="24"/>
      <w:szCs w:val="24"/>
    </w:rPr>
  </w:style>
  <w:style w:type="paragraph" w:styleId="BalloonText">
    <w:name w:val="Balloon Text"/>
    <w:basedOn w:val="Normal"/>
    <w:link w:val="BalloonTextChar"/>
    <w:rsid w:val="003C598F"/>
    <w:rPr>
      <w:rFonts w:ascii="Tahoma" w:hAnsi="Tahoma" w:cs="Tahoma"/>
      <w:sz w:val="16"/>
      <w:szCs w:val="16"/>
    </w:rPr>
  </w:style>
  <w:style w:type="character" w:customStyle="1" w:styleId="BalloonTextChar">
    <w:name w:val="Balloon Text Char"/>
    <w:link w:val="BalloonText"/>
    <w:rsid w:val="003C598F"/>
    <w:rPr>
      <w:rFonts w:ascii="Tahoma" w:hAnsi="Tahoma" w:cs="Tahoma"/>
      <w:sz w:val="16"/>
      <w:szCs w:val="16"/>
    </w:rPr>
  </w:style>
  <w:style w:type="paragraph" w:styleId="NoSpacing">
    <w:name w:val="No Spacing"/>
    <w:uiPriority w:val="1"/>
    <w:qFormat/>
    <w:rsid w:val="00071A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7AB"/>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8C31AD"/>
    <w:pPr>
      <w:ind w:left="720"/>
    </w:pPr>
  </w:style>
  <w:style w:type="paragraph" w:styleId="Header">
    <w:name w:val="header"/>
    <w:basedOn w:val="Normal"/>
    <w:link w:val="HeaderChar"/>
    <w:rsid w:val="00F35E3E"/>
    <w:pPr>
      <w:tabs>
        <w:tab w:val="center" w:pos="4680"/>
        <w:tab w:val="right" w:pos="9360"/>
      </w:tabs>
    </w:pPr>
  </w:style>
  <w:style w:type="character" w:customStyle="1" w:styleId="HeaderChar">
    <w:name w:val="Header Char"/>
    <w:link w:val="Header"/>
    <w:rsid w:val="00F35E3E"/>
    <w:rPr>
      <w:rFonts w:ascii="Arial" w:hAnsi="Arial" w:cs="Arial"/>
      <w:sz w:val="24"/>
      <w:szCs w:val="24"/>
    </w:rPr>
  </w:style>
  <w:style w:type="paragraph" w:styleId="Footer">
    <w:name w:val="footer"/>
    <w:basedOn w:val="Normal"/>
    <w:link w:val="FooterChar"/>
    <w:uiPriority w:val="99"/>
    <w:rsid w:val="00F35E3E"/>
    <w:pPr>
      <w:tabs>
        <w:tab w:val="center" w:pos="4680"/>
        <w:tab w:val="right" w:pos="9360"/>
      </w:tabs>
    </w:pPr>
  </w:style>
  <w:style w:type="character" w:customStyle="1" w:styleId="FooterChar">
    <w:name w:val="Footer Char"/>
    <w:link w:val="Footer"/>
    <w:uiPriority w:val="99"/>
    <w:rsid w:val="00F35E3E"/>
    <w:rPr>
      <w:rFonts w:ascii="Arial" w:hAnsi="Arial" w:cs="Arial"/>
      <w:sz w:val="24"/>
      <w:szCs w:val="24"/>
    </w:rPr>
  </w:style>
  <w:style w:type="paragraph" w:styleId="BalloonText">
    <w:name w:val="Balloon Text"/>
    <w:basedOn w:val="Normal"/>
    <w:link w:val="BalloonTextChar"/>
    <w:rsid w:val="003C598F"/>
    <w:rPr>
      <w:rFonts w:ascii="Tahoma" w:hAnsi="Tahoma" w:cs="Tahoma"/>
      <w:sz w:val="16"/>
      <w:szCs w:val="16"/>
    </w:rPr>
  </w:style>
  <w:style w:type="character" w:customStyle="1" w:styleId="BalloonTextChar">
    <w:name w:val="Balloon Text Char"/>
    <w:link w:val="BalloonText"/>
    <w:rsid w:val="003C598F"/>
    <w:rPr>
      <w:rFonts w:ascii="Tahoma" w:hAnsi="Tahoma" w:cs="Tahoma"/>
      <w:sz w:val="16"/>
      <w:szCs w:val="16"/>
    </w:rPr>
  </w:style>
  <w:style w:type="paragraph" w:styleId="NoSpacing">
    <w:name w:val="No Spacing"/>
    <w:uiPriority w:val="1"/>
    <w:qFormat/>
    <w:rsid w:val="00071AF2"/>
    <w:rPr>
      <w:sz w:val="24"/>
      <w:szCs w:val="24"/>
    </w:rPr>
  </w:style>
</w:styles>
</file>

<file path=word/webSettings.xml><?xml version="1.0" encoding="utf-8"?>
<w:webSettings xmlns:r="http://schemas.openxmlformats.org/officeDocument/2006/relationships" xmlns:w="http://schemas.openxmlformats.org/wordprocessingml/2006/main">
  <w:divs>
    <w:div w:id="902835325">
      <w:bodyDiv w:val="1"/>
      <w:marLeft w:val="0"/>
      <w:marRight w:val="0"/>
      <w:marTop w:val="0"/>
      <w:marBottom w:val="0"/>
      <w:divBdr>
        <w:top w:val="none" w:sz="0" w:space="0" w:color="auto"/>
        <w:left w:val="none" w:sz="0" w:space="0" w:color="auto"/>
        <w:bottom w:val="none" w:sz="0" w:space="0" w:color="auto"/>
        <w:right w:val="none" w:sz="0" w:space="0" w:color="auto"/>
      </w:divBdr>
    </w:div>
    <w:div w:id="20127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y_snow\Local%20Settings\Temporary%20Internet%20Files\Content.Outlook\ZTC0LY6S\meet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67338-99F1-432C-91C8-22468A83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template</Template>
  <TotalTime>0</TotalTime>
  <Pages>6</Pages>
  <Words>1448</Words>
  <Characters>8336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VENTURA COLLEGE</vt:lpstr>
    </vt:vector>
  </TitlesOfParts>
  <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creator>kay_snow</dc:creator>
  <cp:lastModifiedBy>Debbie Newcomb</cp:lastModifiedBy>
  <cp:revision>2</cp:revision>
  <cp:lastPrinted>2014-03-27T23:02:00Z</cp:lastPrinted>
  <dcterms:created xsi:type="dcterms:W3CDTF">2015-07-19T21:29:00Z</dcterms:created>
  <dcterms:modified xsi:type="dcterms:W3CDTF">2015-07-19T21:29:00Z</dcterms:modified>
</cp:coreProperties>
</file>